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8D6C8" w14:textId="4F34FD75" w:rsidR="00501B69" w:rsidRPr="00401622" w:rsidRDefault="00501B69" w:rsidP="00501B69">
      <w:pPr>
        <w:pStyle w:val="Cmsor1"/>
        <w:jc w:val="center"/>
        <w:rPr>
          <w:szCs w:val="24"/>
        </w:rPr>
      </w:pPr>
      <w:r w:rsidRPr="00401622">
        <w:rPr>
          <w:szCs w:val="24"/>
        </w:rPr>
        <w:t>Titoktartási megállapodás</w:t>
      </w:r>
    </w:p>
    <w:p w14:paraId="645A138F" w14:textId="2CF02BE6" w:rsidR="00284248" w:rsidRPr="00401622" w:rsidRDefault="00284248" w:rsidP="00284248">
      <w:pPr>
        <w:pStyle w:val="A"/>
        <w:ind w:left="0" w:firstLine="0"/>
        <w:jc w:val="center"/>
        <w:rPr>
          <w:b/>
          <w:bCs/>
          <w:szCs w:val="24"/>
        </w:rPr>
      </w:pPr>
      <w:r w:rsidRPr="00401622">
        <w:rPr>
          <w:b/>
          <w:bCs/>
          <w:szCs w:val="24"/>
        </w:rPr>
        <w:t>összekapcsolási tárgyalásokhoz</w:t>
      </w:r>
    </w:p>
    <w:p w14:paraId="0C15C97F" w14:textId="77777777" w:rsidR="00501B69" w:rsidRPr="00401622" w:rsidRDefault="00501B69" w:rsidP="00501B69">
      <w:pPr>
        <w:pStyle w:val="A"/>
        <w:rPr>
          <w:sz w:val="22"/>
          <w:szCs w:val="22"/>
        </w:rPr>
      </w:pPr>
    </w:p>
    <w:p w14:paraId="0B04D098" w14:textId="77777777" w:rsidR="00501B69" w:rsidRPr="00401622" w:rsidRDefault="00501B69" w:rsidP="00501B69">
      <w:pPr>
        <w:jc w:val="both"/>
        <w:rPr>
          <w:sz w:val="22"/>
          <w:szCs w:val="22"/>
        </w:rPr>
      </w:pPr>
      <w:r w:rsidRPr="00401622">
        <w:rPr>
          <w:sz w:val="22"/>
          <w:szCs w:val="22"/>
        </w:rPr>
        <w:t>amely létrejött egyrészről</w:t>
      </w:r>
    </w:p>
    <w:p w14:paraId="52C31DBA" w14:textId="77777777" w:rsidR="00501B69" w:rsidRPr="00401622" w:rsidRDefault="00501B69" w:rsidP="00501B69">
      <w:pPr>
        <w:jc w:val="both"/>
        <w:rPr>
          <w:sz w:val="22"/>
          <w:szCs w:val="22"/>
        </w:rPr>
      </w:pPr>
    </w:p>
    <w:p w14:paraId="22583F7D" w14:textId="77777777" w:rsidR="00501B69" w:rsidRPr="00401622" w:rsidRDefault="00501B69" w:rsidP="00501B69">
      <w:pPr>
        <w:jc w:val="both"/>
        <w:rPr>
          <w:sz w:val="22"/>
          <w:szCs w:val="22"/>
        </w:rPr>
      </w:pPr>
      <w:r w:rsidRPr="00401622">
        <w:rPr>
          <w:sz w:val="22"/>
          <w:szCs w:val="22"/>
        </w:rPr>
        <w:t xml:space="preserve">a </w:t>
      </w:r>
      <w:r w:rsidRPr="00401622">
        <w:rPr>
          <w:b/>
          <w:bCs/>
          <w:sz w:val="22"/>
          <w:szCs w:val="22"/>
        </w:rPr>
        <w:t>Magyar Telekom Nyrt.</w:t>
      </w:r>
      <w:r w:rsidRPr="00401622">
        <w:rPr>
          <w:sz w:val="22"/>
          <w:szCs w:val="22"/>
        </w:rPr>
        <w:t xml:space="preserve"> (székhely: 1097 Budapest, Könyves Kálmán krt. 36.; Cg.01-10-041928; adószám: 10773381-2-44; a továbbiakban: </w:t>
      </w:r>
      <w:r w:rsidRPr="00401622">
        <w:rPr>
          <w:b/>
          <w:bCs/>
          <w:sz w:val="22"/>
          <w:szCs w:val="22"/>
        </w:rPr>
        <w:t>Magyar Telekom</w:t>
      </w:r>
      <w:r w:rsidRPr="00401622">
        <w:rPr>
          <w:sz w:val="22"/>
          <w:szCs w:val="22"/>
        </w:rPr>
        <w:t>);</w:t>
      </w:r>
    </w:p>
    <w:p w14:paraId="2E886CDD" w14:textId="77777777" w:rsidR="00501B69" w:rsidRPr="00401622" w:rsidRDefault="00501B69" w:rsidP="00501B69">
      <w:pPr>
        <w:jc w:val="both"/>
        <w:rPr>
          <w:sz w:val="22"/>
          <w:szCs w:val="22"/>
        </w:rPr>
      </w:pPr>
    </w:p>
    <w:p w14:paraId="42C51494" w14:textId="77777777" w:rsidR="00501B69" w:rsidRPr="00401622" w:rsidRDefault="00501B69" w:rsidP="00501B69">
      <w:pPr>
        <w:jc w:val="both"/>
        <w:rPr>
          <w:sz w:val="22"/>
          <w:szCs w:val="22"/>
        </w:rPr>
      </w:pPr>
      <w:r w:rsidRPr="00401622">
        <w:rPr>
          <w:sz w:val="22"/>
          <w:szCs w:val="22"/>
        </w:rPr>
        <w:t>másrészről</w:t>
      </w:r>
    </w:p>
    <w:p w14:paraId="1DB357BF" w14:textId="77777777" w:rsidR="00501B69" w:rsidRPr="00401622" w:rsidRDefault="00501B69" w:rsidP="00501B69">
      <w:pPr>
        <w:jc w:val="both"/>
        <w:rPr>
          <w:sz w:val="22"/>
          <w:szCs w:val="22"/>
        </w:rPr>
      </w:pPr>
    </w:p>
    <w:p w14:paraId="0439F609" w14:textId="776DDC97" w:rsidR="00501B69" w:rsidRPr="00401622" w:rsidRDefault="00501B69" w:rsidP="00501B69">
      <w:pPr>
        <w:jc w:val="both"/>
        <w:rPr>
          <w:sz w:val="22"/>
          <w:szCs w:val="22"/>
        </w:rPr>
      </w:pPr>
      <w:r w:rsidRPr="00401622">
        <w:rPr>
          <w:sz w:val="22"/>
          <w:szCs w:val="22"/>
        </w:rPr>
        <w:t xml:space="preserve">a </w:t>
      </w:r>
      <w:r w:rsidRPr="00401622">
        <w:rPr>
          <w:b/>
          <w:bCs/>
          <w:sz w:val="22"/>
          <w:szCs w:val="22"/>
          <w:highlight w:val="yellow"/>
        </w:rPr>
        <w:t>Partner cégneve</w:t>
      </w:r>
      <w:r w:rsidRPr="00401622">
        <w:rPr>
          <w:sz w:val="22"/>
          <w:szCs w:val="22"/>
        </w:rPr>
        <w:t xml:space="preserve"> (székhely: [</w:t>
      </w:r>
      <w:r w:rsidRPr="00401622">
        <w:rPr>
          <w:sz w:val="22"/>
          <w:szCs w:val="22"/>
          <w:highlight w:val="yellow"/>
        </w:rPr>
        <w:t>…………</w:t>
      </w:r>
      <w:proofErr w:type="gramStart"/>
      <w:r w:rsidRPr="00401622">
        <w:rPr>
          <w:sz w:val="22"/>
          <w:szCs w:val="22"/>
        </w:rPr>
        <w:t>];Cg</w:t>
      </w:r>
      <w:proofErr w:type="gramEnd"/>
      <w:r w:rsidRPr="00401622">
        <w:rPr>
          <w:sz w:val="22"/>
          <w:szCs w:val="22"/>
        </w:rPr>
        <w:t>.[</w:t>
      </w:r>
      <w:r w:rsidRPr="00401622">
        <w:rPr>
          <w:sz w:val="22"/>
          <w:szCs w:val="22"/>
          <w:highlight w:val="yellow"/>
        </w:rPr>
        <w:t>…………</w:t>
      </w:r>
      <w:r w:rsidRPr="00401622">
        <w:rPr>
          <w:sz w:val="22"/>
          <w:szCs w:val="22"/>
        </w:rPr>
        <w:t>]; adószám: [</w:t>
      </w:r>
      <w:r w:rsidRPr="00401622">
        <w:rPr>
          <w:sz w:val="22"/>
          <w:szCs w:val="22"/>
          <w:highlight w:val="yellow"/>
        </w:rPr>
        <w:t>…………</w:t>
      </w:r>
      <w:r w:rsidRPr="00401622">
        <w:rPr>
          <w:sz w:val="22"/>
          <w:szCs w:val="22"/>
        </w:rPr>
        <w:t>]</w:t>
      </w:r>
      <w:r w:rsidR="00284248" w:rsidRPr="00401622">
        <w:rPr>
          <w:sz w:val="22"/>
          <w:szCs w:val="22"/>
        </w:rPr>
        <w:t xml:space="preserve"> kapcsolattartó neve, beosztása: [</w:t>
      </w:r>
      <w:r w:rsidR="00284248" w:rsidRPr="00401622">
        <w:rPr>
          <w:sz w:val="22"/>
          <w:szCs w:val="22"/>
          <w:highlight w:val="yellow"/>
        </w:rPr>
        <w:t>……..</w:t>
      </w:r>
      <w:r w:rsidR="00284248" w:rsidRPr="00401622">
        <w:rPr>
          <w:sz w:val="22"/>
          <w:szCs w:val="22"/>
        </w:rPr>
        <w:t>]; kapcsolattartó elérhetősége: [</w:t>
      </w:r>
      <w:r w:rsidR="00284248" w:rsidRPr="00401622">
        <w:rPr>
          <w:sz w:val="22"/>
          <w:szCs w:val="22"/>
          <w:highlight w:val="yellow"/>
        </w:rPr>
        <w:t>…………</w:t>
      </w:r>
      <w:r w:rsidR="00284248" w:rsidRPr="00401622">
        <w:rPr>
          <w:sz w:val="22"/>
          <w:szCs w:val="22"/>
        </w:rPr>
        <w:t>]</w:t>
      </w:r>
      <w:r w:rsidRPr="00401622">
        <w:rPr>
          <w:sz w:val="22"/>
          <w:szCs w:val="22"/>
        </w:rPr>
        <w:t xml:space="preserve">; a továbbiakban: </w:t>
      </w:r>
      <w:r w:rsidRPr="00401622">
        <w:rPr>
          <w:b/>
          <w:bCs/>
          <w:sz w:val="22"/>
          <w:szCs w:val="22"/>
        </w:rPr>
        <w:t>Partner</w:t>
      </w:r>
      <w:r w:rsidRPr="00401622">
        <w:rPr>
          <w:sz w:val="22"/>
          <w:szCs w:val="22"/>
        </w:rPr>
        <w:t>)</w:t>
      </w:r>
    </w:p>
    <w:p w14:paraId="3EA05ADC" w14:textId="77777777" w:rsidR="00501B69" w:rsidRPr="00401622" w:rsidRDefault="00501B69" w:rsidP="00501B69">
      <w:pPr>
        <w:jc w:val="both"/>
        <w:rPr>
          <w:sz w:val="22"/>
          <w:szCs w:val="22"/>
        </w:rPr>
      </w:pPr>
    </w:p>
    <w:p w14:paraId="28CA8E7A" w14:textId="77777777" w:rsidR="00501B69" w:rsidRDefault="00501B69" w:rsidP="00501B69">
      <w:pPr>
        <w:jc w:val="both"/>
        <w:rPr>
          <w:sz w:val="22"/>
          <w:szCs w:val="22"/>
        </w:rPr>
      </w:pPr>
      <w:r w:rsidRPr="00401622">
        <w:rPr>
          <w:sz w:val="22"/>
          <w:szCs w:val="22"/>
        </w:rPr>
        <w:t>között az alábbi feltételek szerint:</w:t>
      </w:r>
    </w:p>
    <w:p w14:paraId="63E1505D" w14:textId="77777777" w:rsidR="00401622" w:rsidRDefault="00401622" w:rsidP="00501B69">
      <w:pPr>
        <w:jc w:val="both"/>
        <w:rPr>
          <w:sz w:val="22"/>
          <w:szCs w:val="22"/>
        </w:rPr>
      </w:pPr>
    </w:p>
    <w:p w14:paraId="6190E217" w14:textId="79D12376" w:rsidR="00401622" w:rsidRPr="00401622" w:rsidRDefault="00401622" w:rsidP="00501B69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Előzmények</w:t>
      </w:r>
    </w:p>
    <w:p w14:paraId="6E6BF367" w14:textId="77777777" w:rsidR="00501B69" w:rsidRPr="00401622" w:rsidRDefault="00501B69" w:rsidP="00501B69">
      <w:pPr>
        <w:jc w:val="both"/>
        <w:rPr>
          <w:b/>
          <w:bCs/>
          <w:sz w:val="22"/>
          <w:szCs w:val="22"/>
        </w:rPr>
      </w:pPr>
    </w:p>
    <w:p w14:paraId="3E65A3AA" w14:textId="48A2E2C0" w:rsidR="00501B69" w:rsidRDefault="00284248" w:rsidP="0040162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01622">
        <w:rPr>
          <w:rFonts w:ascii="Times New Roman" w:hAnsi="Times New Roman" w:cs="Times New Roman"/>
        </w:rPr>
        <w:t xml:space="preserve">Partner összekapcsolási szerződés megkötése iránti ajánlatot kíván tenni a Magyar Telekomnak és </w:t>
      </w:r>
      <w:r w:rsidR="00401622">
        <w:rPr>
          <w:rFonts w:ascii="Times New Roman" w:hAnsi="Times New Roman" w:cs="Times New Roman"/>
        </w:rPr>
        <w:t xml:space="preserve">a </w:t>
      </w:r>
      <w:r w:rsidRPr="00401622">
        <w:rPr>
          <w:rFonts w:ascii="Times New Roman" w:hAnsi="Times New Roman" w:cs="Times New Roman"/>
        </w:rPr>
        <w:t>Felek</w:t>
      </w:r>
      <w:r w:rsidR="00401622">
        <w:rPr>
          <w:rFonts w:ascii="Times New Roman" w:hAnsi="Times New Roman" w:cs="Times New Roman"/>
        </w:rPr>
        <w:t xml:space="preserve"> ezen összekapcsolási szerződés megkötése és teljesítése érdekében</w:t>
      </w:r>
      <w:r w:rsidRPr="00401622">
        <w:rPr>
          <w:rFonts w:ascii="Times New Roman" w:hAnsi="Times New Roman" w:cs="Times New Roman"/>
        </w:rPr>
        <w:t xml:space="preserve"> tárgyalásokat</w:t>
      </w:r>
      <w:r w:rsidR="00401622">
        <w:rPr>
          <w:rFonts w:ascii="Times New Roman" w:hAnsi="Times New Roman" w:cs="Times New Roman"/>
        </w:rPr>
        <w:t xml:space="preserve"> (a továbbiakban: </w:t>
      </w:r>
      <w:r w:rsidR="00401622" w:rsidRPr="00401622">
        <w:rPr>
          <w:rFonts w:ascii="Times New Roman" w:hAnsi="Times New Roman" w:cs="Times New Roman"/>
          <w:b/>
          <w:bCs/>
        </w:rPr>
        <w:t>Tárgyalások</w:t>
      </w:r>
      <w:r w:rsidR="00401622">
        <w:rPr>
          <w:rFonts w:ascii="Times New Roman" w:hAnsi="Times New Roman" w:cs="Times New Roman"/>
        </w:rPr>
        <w:t>)</w:t>
      </w:r>
      <w:r w:rsidRPr="00401622">
        <w:rPr>
          <w:rFonts w:ascii="Times New Roman" w:hAnsi="Times New Roman" w:cs="Times New Roman"/>
        </w:rPr>
        <w:t xml:space="preserve"> kívánnak </w:t>
      </w:r>
      <w:r w:rsidR="00F81DC7" w:rsidRPr="00401622">
        <w:rPr>
          <w:rFonts w:ascii="Times New Roman" w:hAnsi="Times New Roman" w:cs="Times New Roman"/>
        </w:rPr>
        <w:t xml:space="preserve">egymással </w:t>
      </w:r>
      <w:r w:rsidRPr="00401622">
        <w:rPr>
          <w:rFonts w:ascii="Times New Roman" w:hAnsi="Times New Roman" w:cs="Times New Roman"/>
        </w:rPr>
        <w:t xml:space="preserve">folytatni. </w:t>
      </w:r>
    </w:p>
    <w:p w14:paraId="6B32F527" w14:textId="031E3E4E" w:rsidR="00401622" w:rsidRDefault="00401622" w:rsidP="00401622">
      <w:pPr>
        <w:pStyle w:val="Listaszerbekezds"/>
        <w:spacing w:after="0" w:line="240" w:lineRule="auto"/>
        <w:ind w:left="786"/>
        <w:jc w:val="both"/>
        <w:rPr>
          <w:rFonts w:ascii="Times New Roman" w:hAnsi="Times New Roman" w:cs="Times New Roman"/>
        </w:rPr>
      </w:pPr>
    </w:p>
    <w:p w14:paraId="517EA8CA" w14:textId="0479887B" w:rsidR="00401622" w:rsidRPr="00401622" w:rsidRDefault="00401622" w:rsidP="0040162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Felek a Tárgyalások során, azt megelőzően, követően, illetve azokkal összefüggésben egymásnak átadott információk bizalmas kezelése érdekében az alábbi titoktartási megállapodást kötik egymással:</w:t>
      </w:r>
    </w:p>
    <w:p w14:paraId="24EFA8A3" w14:textId="77777777" w:rsidR="00401622" w:rsidRPr="00401622" w:rsidRDefault="00401622" w:rsidP="00401622">
      <w:pPr>
        <w:ind w:left="426" w:hanging="360"/>
        <w:jc w:val="both"/>
        <w:rPr>
          <w:sz w:val="22"/>
          <w:szCs w:val="22"/>
        </w:rPr>
      </w:pPr>
    </w:p>
    <w:p w14:paraId="1925398D" w14:textId="0905ED3F" w:rsidR="00401622" w:rsidRDefault="00401622" w:rsidP="00401622">
      <w:pPr>
        <w:numPr>
          <w:ilvl w:val="0"/>
          <w:numId w:val="20"/>
        </w:numPr>
        <w:ind w:left="426"/>
        <w:jc w:val="both"/>
        <w:rPr>
          <w:sz w:val="22"/>
          <w:szCs w:val="22"/>
        </w:rPr>
      </w:pPr>
      <w:r w:rsidRPr="00401622">
        <w:rPr>
          <w:sz w:val="22"/>
          <w:szCs w:val="22"/>
        </w:rPr>
        <w:t xml:space="preserve">A Felek a </w:t>
      </w:r>
      <w:r>
        <w:rPr>
          <w:sz w:val="22"/>
          <w:szCs w:val="22"/>
        </w:rPr>
        <w:t>Tárgyalások folytatásának tényét és</w:t>
      </w:r>
      <w:r w:rsidRPr="00401622">
        <w:rPr>
          <w:sz w:val="22"/>
          <w:szCs w:val="22"/>
        </w:rPr>
        <w:t xml:space="preserve"> a Tárgyalások során,</w:t>
      </w:r>
      <w:r>
        <w:rPr>
          <w:sz w:val="22"/>
          <w:szCs w:val="22"/>
        </w:rPr>
        <w:t xml:space="preserve"> azokat megelőzően, követően,</w:t>
      </w:r>
      <w:r w:rsidRPr="00401622">
        <w:rPr>
          <w:sz w:val="22"/>
          <w:szCs w:val="22"/>
        </w:rPr>
        <w:t xml:space="preserve"> illetve azokkal összefüggésben átadott</w:t>
      </w:r>
      <w:r w:rsidR="00813D80">
        <w:rPr>
          <w:sz w:val="22"/>
          <w:szCs w:val="22"/>
        </w:rPr>
        <w:t xml:space="preserve"> titkos (egészben vagy elemeinek összességeként nem közismert vagy az érintett gazdasági tevékenységet végző személyek számára nem könnyen hozzáférhető), vagyoni értékkel bíró</w:t>
      </w:r>
      <w:r w:rsidRPr="00401622">
        <w:rPr>
          <w:sz w:val="22"/>
          <w:szCs w:val="22"/>
        </w:rPr>
        <w:t xml:space="preserve"> információkat, különösen, de nem kizárólag a Tárgyalások tartalmát, szellemi termékeit, technológiai adatait, eszközeit, egyéb üzleti adatait, pl. üzleti terveit, ideértve különösen a szóbeli és elektronikus információt bizalmasnak minősítik, és vállalják, hogy üzleti titokként kezelik, függetlenül attól, hogy az ilyen bizalmas információ bizalmasként volt-e megjelölve (a továbbiakban: </w:t>
      </w:r>
      <w:r w:rsidRPr="00401622">
        <w:rPr>
          <w:b/>
          <w:sz w:val="22"/>
          <w:szCs w:val="22"/>
        </w:rPr>
        <w:t>Bizalmas Információ</w:t>
      </w:r>
      <w:r w:rsidRPr="00401622">
        <w:rPr>
          <w:sz w:val="22"/>
          <w:szCs w:val="22"/>
        </w:rPr>
        <w:t xml:space="preserve">). </w:t>
      </w:r>
    </w:p>
    <w:p w14:paraId="704C8DB3" w14:textId="77777777" w:rsidR="00401622" w:rsidRPr="00401622" w:rsidRDefault="00401622" w:rsidP="00401622">
      <w:pPr>
        <w:ind w:left="426"/>
        <w:jc w:val="both"/>
        <w:rPr>
          <w:sz w:val="22"/>
          <w:szCs w:val="22"/>
        </w:rPr>
      </w:pPr>
    </w:p>
    <w:p w14:paraId="3FFE3E3F" w14:textId="2198AD07" w:rsidR="00401622" w:rsidRPr="00401622" w:rsidRDefault="00401622" w:rsidP="00401622">
      <w:pPr>
        <w:numPr>
          <w:ilvl w:val="0"/>
          <w:numId w:val="20"/>
        </w:numPr>
        <w:ind w:left="426"/>
        <w:jc w:val="both"/>
        <w:rPr>
          <w:sz w:val="22"/>
          <w:szCs w:val="22"/>
        </w:rPr>
      </w:pPr>
      <w:r w:rsidRPr="00401622">
        <w:rPr>
          <w:sz w:val="22"/>
          <w:szCs w:val="22"/>
        </w:rPr>
        <w:t>Felek a Bizalmas Információt kizárólag a Tárgyalások lefolytatása</w:t>
      </w:r>
      <w:r>
        <w:rPr>
          <w:sz w:val="22"/>
          <w:szCs w:val="22"/>
        </w:rPr>
        <w:t xml:space="preserve"> és az összekapcsolási szerződés megkötése és teljesítése,</w:t>
      </w:r>
      <w:r w:rsidRPr="00401622">
        <w:rPr>
          <w:sz w:val="22"/>
          <w:szCs w:val="22"/>
        </w:rPr>
        <w:t xml:space="preserve"> valamint a vonatkozó jogszabályoknak való megfelelés céljából, a feltétlenül indokolt terjedelemben és ideig kezelhetik, használhatják, illetve tárolhatják (a továbbiakban: </w:t>
      </w:r>
      <w:r w:rsidRPr="00401622">
        <w:rPr>
          <w:b/>
          <w:sz w:val="22"/>
          <w:szCs w:val="22"/>
        </w:rPr>
        <w:t>Megengedett Cél</w:t>
      </w:r>
      <w:r w:rsidRPr="00401622">
        <w:rPr>
          <w:sz w:val="22"/>
          <w:szCs w:val="22"/>
        </w:rPr>
        <w:t xml:space="preserve">). </w:t>
      </w:r>
    </w:p>
    <w:p w14:paraId="17A6CCAF" w14:textId="77777777" w:rsidR="00401622" w:rsidRPr="00401622" w:rsidRDefault="00401622" w:rsidP="00401622">
      <w:pPr>
        <w:ind w:left="426" w:hanging="360"/>
        <w:jc w:val="both"/>
        <w:rPr>
          <w:sz w:val="22"/>
          <w:szCs w:val="22"/>
        </w:rPr>
      </w:pPr>
    </w:p>
    <w:p w14:paraId="75070839" w14:textId="51D90703" w:rsidR="00401622" w:rsidRPr="00401622" w:rsidRDefault="00401622" w:rsidP="00401622">
      <w:pPr>
        <w:numPr>
          <w:ilvl w:val="0"/>
          <w:numId w:val="20"/>
        </w:numPr>
        <w:ind w:left="426"/>
        <w:jc w:val="both"/>
        <w:rPr>
          <w:sz w:val="22"/>
          <w:szCs w:val="22"/>
        </w:rPr>
      </w:pPr>
      <w:r w:rsidRPr="00401622">
        <w:rPr>
          <w:sz w:val="22"/>
          <w:szCs w:val="22"/>
        </w:rPr>
        <w:t>Felek a Bizalmas Információt a vonatkozó jogszabályoknak megfelelően, valamint egymás üzleti titkaival azonos módon kötelesek megtartani. Felek vállalják továbbá, hogy megtesznek minden ésszerű óvintézkedést a Bizalmas Információ jogosulatlan</w:t>
      </w:r>
      <w:r w:rsidR="00CE4EFF">
        <w:rPr>
          <w:sz w:val="22"/>
          <w:szCs w:val="22"/>
        </w:rPr>
        <w:t xml:space="preserve"> hasznosításának és felfedésének</w:t>
      </w:r>
      <w:r w:rsidRPr="00401622">
        <w:rPr>
          <w:sz w:val="22"/>
          <w:szCs w:val="22"/>
        </w:rPr>
        <w:t xml:space="preserve"> megakadályozására. Felek továbbá vállalják, hogy a Bizalmas Információról csak a Megengedett Célból készítenek és tárolnak másolatot. </w:t>
      </w:r>
      <w:r w:rsidR="006C5986">
        <w:rPr>
          <w:sz w:val="22"/>
          <w:szCs w:val="22"/>
        </w:rPr>
        <w:t>Nem minősül a titoktartási kötelezettség megszegésének, ha</w:t>
      </w:r>
    </w:p>
    <w:p w14:paraId="0BD4FE7F" w14:textId="77777777" w:rsidR="00401622" w:rsidRPr="00401622" w:rsidRDefault="00401622" w:rsidP="00401622">
      <w:pPr>
        <w:jc w:val="both"/>
        <w:rPr>
          <w:sz w:val="22"/>
          <w:szCs w:val="22"/>
        </w:rPr>
      </w:pPr>
    </w:p>
    <w:p w14:paraId="05341626" w14:textId="009256E5" w:rsidR="00401622" w:rsidRDefault="006C5986" w:rsidP="00401622">
      <w:pPr>
        <w:numPr>
          <w:ilvl w:val="1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Bizalmas Információ felfedésére a Fél </w:t>
      </w:r>
      <w:r w:rsidR="00401622" w:rsidRPr="00401622">
        <w:rPr>
          <w:sz w:val="22"/>
          <w:szCs w:val="22"/>
        </w:rPr>
        <w:t>bíróság, hatóság vagy egyéb közhatalmat gyakorló belföldi vagy nemzetközi szervezet kötelezése, belföldi</w:t>
      </w:r>
      <w:r>
        <w:rPr>
          <w:sz w:val="22"/>
          <w:szCs w:val="22"/>
        </w:rPr>
        <w:t>, uniós</w:t>
      </w:r>
      <w:r w:rsidR="00401622" w:rsidRPr="00401622">
        <w:rPr>
          <w:sz w:val="22"/>
          <w:szCs w:val="22"/>
        </w:rPr>
        <w:t xml:space="preserve"> vagy alkalmazandó külföldi jogszabály</w:t>
      </w:r>
      <w:r>
        <w:rPr>
          <w:sz w:val="22"/>
          <w:szCs w:val="22"/>
        </w:rPr>
        <w:t xml:space="preserve"> alapján</w:t>
      </w:r>
      <w:r w:rsidR="00401622" w:rsidRPr="00401622">
        <w:rPr>
          <w:sz w:val="22"/>
          <w:szCs w:val="22"/>
        </w:rPr>
        <w:t xml:space="preserve"> köteles, azzal, hogy </w:t>
      </w:r>
      <w:r>
        <w:rPr>
          <w:sz w:val="22"/>
          <w:szCs w:val="22"/>
        </w:rPr>
        <w:t>az érintett Fél</w:t>
      </w:r>
      <w:r w:rsidR="00401622" w:rsidRPr="00401622">
        <w:rPr>
          <w:sz w:val="22"/>
          <w:szCs w:val="22"/>
        </w:rPr>
        <w:t xml:space="preserve"> kérelmezni köteles a Bizalmas Információ üzletit titokként történő, illetve zárt kezelését, továbbá lehetőség szerint ésszerű mértékben köteles jogorvoslattal élni a </w:t>
      </w:r>
      <w:r w:rsidR="00401622" w:rsidRPr="00401622">
        <w:rPr>
          <w:sz w:val="22"/>
          <w:szCs w:val="22"/>
        </w:rPr>
        <w:lastRenderedPageBreak/>
        <w:t>kötelezéssel szemben és az átadásról a</w:t>
      </w:r>
      <w:r>
        <w:rPr>
          <w:sz w:val="22"/>
          <w:szCs w:val="22"/>
        </w:rPr>
        <w:t xml:space="preserve"> másik</w:t>
      </w:r>
      <w:r w:rsidR="00401622" w:rsidRPr="00401622">
        <w:rPr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 w:rsidR="00401622" w:rsidRPr="00401622">
        <w:rPr>
          <w:sz w:val="22"/>
          <w:szCs w:val="22"/>
        </w:rPr>
        <w:t xml:space="preserve">elet </w:t>
      </w:r>
      <w:r>
        <w:rPr>
          <w:sz w:val="22"/>
          <w:szCs w:val="22"/>
        </w:rPr>
        <w:t>– amennyiben ez lehetséges –</w:t>
      </w:r>
      <w:r w:rsidR="00401622" w:rsidRPr="00401622">
        <w:rPr>
          <w:sz w:val="22"/>
          <w:szCs w:val="22"/>
        </w:rPr>
        <w:t>megfelelő időben, előzetesen értesíteni köteles;</w:t>
      </w:r>
    </w:p>
    <w:p w14:paraId="1DFC975D" w14:textId="32161398" w:rsidR="006C5986" w:rsidRDefault="006C5986" w:rsidP="006C5986">
      <w:pPr>
        <w:ind w:left="1440"/>
        <w:jc w:val="both"/>
        <w:rPr>
          <w:sz w:val="22"/>
          <w:szCs w:val="22"/>
        </w:rPr>
      </w:pPr>
    </w:p>
    <w:p w14:paraId="29B686F9" w14:textId="7738BF1A" w:rsidR="009E4092" w:rsidRPr="009E4092" w:rsidRDefault="00813D80" w:rsidP="009E4092">
      <w:pPr>
        <w:numPr>
          <w:ilvl w:val="1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Megengedett Célon kívül történő hasznosításhoz vagy felfedéshez a másik Fél előzetesen írásban hozzájárult;</w:t>
      </w:r>
    </w:p>
    <w:p w14:paraId="1946C35F" w14:textId="77777777" w:rsidR="00665E82" w:rsidRDefault="00665E82" w:rsidP="00665E82">
      <w:pPr>
        <w:jc w:val="both"/>
        <w:rPr>
          <w:sz w:val="22"/>
          <w:szCs w:val="22"/>
        </w:rPr>
      </w:pPr>
    </w:p>
    <w:p w14:paraId="0C52FBF4" w14:textId="37F741DF" w:rsidR="00813D80" w:rsidRPr="00401622" w:rsidRDefault="00665E82" w:rsidP="00401622">
      <w:pPr>
        <w:numPr>
          <w:ilvl w:val="1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Megengedett Célon kívül történő hasznosításra vagy felfedésre jogszabály engedélye alapján kerül sor.</w:t>
      </w:r>
    </w:p>
    <w:p w14:paraId="3A425246" w14:textId="77777777" w:rsidR="00401622" w:rsidRPr="00401622" w:rsidRDefault="00401622" w:rsidP="00401622">
      <w:pPr>
        <w:ind w:left="360"/>
        <w:jc w:val="both"/>
        <w:rPr>
          <w:sz w:val="22"/>
          <w:szCs w:val="22"/>
        </w:rPr>
      </w:pPr>
    </w:p>
    <w:p w14:paraId="52DA5BB7" w14:textId="5965D40A" w:rsidR="00401622" w:rsidRPr="00CE4EFF" w:rsidRDefault="00401622" w:rsidP="00CE4EFF"/>
    <w:p w14:paraId="73A78FC9" w14:textId="7EF0A486" w:rsidR="00CE4EFF" w:rsidRDefault="00CE4EFF" w:rsidP="00401622">
      <w:pPr>
        <w:numPr>
          <w:ilvl w:val="0"/>
          <w:numId w:val="20"/>
        </w:num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A 3. pont alkalmazásában nem minősül harmadik személynek a Fél munkavállalója,</w:t>
      </w:r>
      <w:r w:rsidR="006C5986">
        <w:rPr>
          <w:sz w:val="22"/>
          <w:szCs w:val="22"/>
        </w:rPr>
        <w:t xml:space="preserve"> képviselője,</w:t>
      </w:r>
      <w:r>
        <w:rPr>
          <w:sz w:val="22"/>
          <w:szCs w:val="22"/>
        </w:rPr>
        <w:t xml:space="preserve"> </w:t>
      </w:r>
      <w:r w:rsidR="006C5986">
        <w:rPr>
          <w:sz w:val="22"/>
          <w:szCs w:val="22"/>
        </w:rPr>
        <w:t>auditorja, jogi vagy egyéb professzionális tanácsadója, továbbá az a személy, amely a Félben vagy amelyben a Fél, továbbá amelyben a Fél együtt közvetlenül vagy közvetve többségi befolyással rendelkezik (kapcsolt vállalkozás). Erre tekintettel a Bizalmas Információnak a jelen pontban felsoroltak részére történő felfedése nem minősül a titoktartási kötelezettség megszegésének.</w:t>
      </w:r>
    </w:p>
    <w:p w14:paraId="3ADA4134" w14:textId="77777777" w:rsidR="00CE4EFF" w:rsidRDefault="00CE4EFF" w:rsidP="00CE4EFF">
      <w:pPr>
        <w:ind w:left="426"/>
        <w:jc w:val="both"/>
        <w:rPr>
          <w:sz w:val="22"/>
          <w:szCs w:val="22"/>
        </w:rPr>
      </w:pPr>
    </w:p>
    <w:p w14:paraId="4B3B688F" w14:textId="77777777" w:rsidR="005B5412" w:rsidRDefault="005B5412" w:rsidP="005B5412">
      <w:pPr>
        <w:numPr>
          <w:ilvl w:val="0"/>
          <w:numId w:val="20"/>
        </w:numPr>
        <w:ind w:left="426"/>
        <w:jc w:val="both"/>
        <w:rPr>
          <w:sz w:val="22"/>
          <w:szCs w:val="22"/>
        </w:rPr>
      </w:pPr>
      <w:r w:rsidRPr="00401622">
        <w:rPr>
          <w:sz w:val="22"/>
          <w:szCs w:val="22"/>
        </w:rPr>
        <w:t>Felek vállalják, hogy saját költségükön az érintett Fél írásos felszólításának kézhezvételekor másolatok megtartása nélkül haladéktalanul visszaszolgáltatnak vagy törölnek minden Bizalmas Információt, amit az érintett Féltől kaptak.</w:t>
      </w:r>
    </w:p>
    <w:p w14:paraId="11B83404" w14:textId="77777777" w:rsidR="005B5412" w:rsidRPr="00401622" w:rsidRDefault="005B5412" w:rsidP="005B5412">
      <w:pPr>
        <w:jc w:val="both"/>
        <w:rPr>
          <w:sz w:val="22"/>
          <w:szCs w:val="22"/>
        </w:rPr>
      </w:pPr>
    </w:p>
    <w:p w14:paraId="11D529BE" w14:textId="4BBAC87D" w:rsidR="00401622" w:rsidRPr="00401622" w:rsidRDefault="00401622" w:rsidP="00401622">
      <w:pPr>
        <w:numPr>
          <w:ilvl w:val="0"/>
          <w:numId w:val="20"/>
        </w:numPr>
        <w:ind w:left="426"/>
        <w:jc w:val="both"/>
        <w:rPr>
          <w:sz w:val="22"/>
          <w:szCs w:val="22"/>
        </w:rPr>
      </w:pPr>
      <w:r w:rsidRPr="00401622">
        <w:rPr>
          <w:sz w:val="22"/>
          <w:szCs w:val="22"/>
        </w:rPr>
        <w:t xml:space="preserve">A Felek rögzítik, hogy a jelen </w:t>
      </w:r>
      <w:r w:rsidR="00665E82">
        <w:rPr>
          <w:sz w:val="22"/>
          <w:szCs w:val="22"/>
        </w:rPr>
        <w:t>megállapodás</w:t>
      </w:r>
      <w:r w:rsidRPr="00401622">
        <w:rPr>
          <w:sz w:val="22"/>
          <w:szCs w:val="22"/>
        </w:rPr>
        <w:t xml:space="preserve"> nem keletkeztet a másik Fél javára vagy ruház át a másik Félre jogot a Bizalmas Információ részét képező szellemi alkotások (pl. védjegyek, szabadalmak, szerzői </w:t>
      </w:r>
      <w:r w:rsidR="00665E82">
        <w:rPr>
          <w:sz w:val="22"/>
          <w:szCs w:val="22"/>
        </w:rPr>
        <w:t xml:space="preserve">és szomszédos </w:t>
      </w:r>
      <w:r w:rsidRPr="00401622">
        <w:rPr>
          <w:sz w:val="22"/>
          <w:szCs w:val="22"/>
        </w:rPr>
        <w:t xml:space="preserve">jogok) vagy hasonló jogok és törvényes érdekek </w:t>
      </w:r>
      <w:r w:rsidR="00665E82">
        <w:rPr>
          <w:sz w:val="22"/>
          <w:szCs w:val="22"/>
        </w:rPr>
        <w:t>felhasználására, használatára vagy hasznosítására</w:t>
      </w:r>
      <w:r w:rsidRPr="00401622">
        <w:rPr>
          <w:sz w:val="22"/>
          <w:szCs w:val="22"/>
        </w:rPr>
        <w:t>.</w:t>
      </w:r>
    </w:p>
    <w:p w14:paraId="39AF1BFD" w14:textId="77777777" w:rsidR="00401622" w:rsidRPr="00401622" w:rsidRDefault="00401622" w:rsidP="00401622">
      <w:pPr>
        <w:jc w:val="both"/>
        <w:rPr>
          <w:sz w:val="22"/>
          <w:szCs w:val="22"/>
        </w:rPr>
      </w:pPr>
    </w:p>
    <w:p w14:paraId="0DD19B12" w14:textId="07EF6270" w:rsidR="00401622" w:rsidRDefault="00665E82" w:rsidP="00401622">
      <w:pPr>
        <w:numPr>
          <w:ilvl w:val="0"/>
          <w:numId w:val="20"/>
        </w:numPr>
        <w:ind w:left="426"/>
        <w:jc w:val="both"/>
        <w:rPr>
          <w:sz w:val="22"/>
          <w:szCs w:val="22"/>
        </w:rPr>
      </w:pPr>
      <w:r w:rsidRPr="00401622">
        <w:rPr>
          <w:sz w:val="22"/>
          <w:szCs w:val="22"/>
        </w:rPr>
        <w:t>A jelen megállapodás kizárólag a Bizalmas Információk átadásának</w:t>
      </w:r>
      <w:r>
        <w:rPr>
          <w:sz w:val="22"/>
          <w:szCs w:val="22"/>
        </w:rPr>
        <w:t xml:space="preserve"> és titokban tartásának</w:t>
      </w:r>
      <w:r w:rsidRPr="00401622">
        <w:rPr>
          <w:sz w:val="22"/>
          <w:szCs w:val="22"/>
        </w:rPr>
        <w:t xml:space="preserve"> feltételeit szabályozza a Felek között. </w:t>
      </w:r>
      <w:r w:rsidR="00401622" w:rsidRPr="00401622">
        <w:rPr>
          <w:sz w:val="22"/>
          <w:szCs w:val="22"/>
        </w:rPr>
        <w:t xml:space="preserve">Sem a Bizalmas információ, sem egyéb eleme a jelen </w:t>
      </w:r>
      <w:r>
        <w:rPr>
          <w:sz w:val="22"/>
          <w:szCs w:val="22"/>
        </w:rPr>
        <w:t>m</w:t>
      </w:r>
      <w:r w:rsidR="00401622" w:rsidRPr="00401622">
        <w:rPr>
          <w:sz w:val="22"/>
          <w:szCs w:val="22"/>
        </w:rPr>
        <w:t>egállapodásnak nem minősül ajánlatnak, vagy az ajánlat elfogadásának egyik Fél részéről sem, valamint sem a Bizalmas információ, sem egyéb eleme a jelen megállapodásnak nem képezi valamely a Felek között kötendő szerződés kizárólagos alapját.</w:t>
      </w:r>
      <w:r w:rsidRPr="00665E82">
        <w:rPr>
          <w:sz w:val="22"/>
          <w:szCs w:val="22"/>
        </w:rPr>
        <w:t xml:space="preserve"> </w:t>
      </w:r>
      <w:r w:rsidRPr="00401622">
        <w:rPr>
          <w:sz w:val="22"/>
          <w:szCs w:val="22"/>
        </w:rPr>
        <w:t xml:space="preserve">A jelen </w:t>
      </w:r>
      <w:r>
        <w:rPr>
          <w:sz w:val="22"/>
          <w:szCs w:val="22"/>
        </w:rPr>
        <w:t>megállapodás továbbá</w:t>
      </w:r>
      <w:r w:rsidRPr="00401622">
        <w:rPr>
          <w:sz w:val="22"/>
          <w:szCs w:val="22"/>
        </w:rPr>
        <w:t xml:space="preserve"> a Felek között nem hoz létre semmilyen üzleti kapcsolatot, kockázatközösséget, előszerződést, szerződést vagy egyéb vállalt kötelezettséget és nem utal ilyen jogviszonyok létrejöttének valószínűségére.</w:t>
      </w:r>
    </w:p>
    <w:p w14:paraId="3B88A92B" w14:textId="77777777" w:rsidR="00665E82" w:rsidRPr="00401622" w:rsidRDefault="00665E82" w:rsidP="00665E82">
      <w:pPr>
        <w:jc w:val="both"/>
        <w:rPr>
          <w:sz w:val="22"/>
          <w:szCs w:val="22"/>
        </w:rPr>
      </w:pPr>
    </w:p>
    <w:p w14:paraId="76806F7C" w14:textId="60367B67" w:rsidR="00401622" w:rsidRPr="00401622" w:rsidRDefault="00401622" w:rsidP="00401622">
      <w:pPr>
        <w:numPr>
          <w:ilvl w:val="0"/>
          <w:numId w:val="20"/>
        </w:numPr>
        <w:ind w:left="426"/>
        <w:jc w:val="both"/>
        <w:rPr>
          <w:sz w:val="22"/>
          <w:szCs w:val="22"/>
        </w:rPr>
      </w:pPr>
      <w:r w:rsidRPr="00401622">
        <w:rPr>
          <w:sz w:val="22"/>
          <w:szCs w:val="22"/>
        </w:rPr>
        <w:t>A Felek vállalják, hogy a megfelelő kárenyhítés érdekében haladéktalanul kötelesek egymást értesíteni, ha a jelen titoktartási megállapodást megszegik, illetve a jelen szerződés megszegését észlelik.</w:t>
      </w:r>
    </w:p>
    <w:p w14:paraId="72FFB33D" w14:textId="77777777" w:rsidR="00401622" w:rsidRPr="00401622" w:rsidRDefault="00401622" w:rsidP="00665E82">
      <w:pPr>
        <w:ind w:left="426"/>
        <w:jc w:val="both"/>
        <w:rPr>
          <w:sz w:val="22"/>
          <w:szCs w:val="22"/>
        </w:rPr>
      </w:pPr>
    </w:p>
    <w:p w14:paraId="2D427E30" w14:textId="77777777" w:rsidR="005B5412" w:rsidRDefault="00401622" w:rsidP="00401622">
      <w:pPr>
        <w:numPr>
          <w:ilvl w:val="0"/>
          <w:numId w:val="20"/>
        </w:numPr>
        <w:ind w:left="426"/>
        <w:jc w:val="both"/>
        <w:rPr>
          <w:sz w:val="22"/>
          <w:szCs w:val="22"/>
        </w:rPr>
      </w:pPr>
      <w:r w:rsidRPr="00401622">
        <w:rPr>
          <w:sz w:val="22"/>
          <w:szCs w:val="22"/>
        </w:rPr>
        <w:t xml:space="preserve">A jelen </w:t>
      </w:r>
      <w:r w:rsidR="00665E82">
        <w:rPr>
          <w:sz w:val="22"/>
          <w:szCs w:val="22"/>
        </w:rPr>
        <w:t xml:space="preserve">megállapodás </w:t>
      </w:r>
      <w:r w:rsidRPr="00401622">
        <w:rPr>
          <w:sz w:val="22"/>
          <w:szCs w:val="22"/>
        </w:rPr>
        <w:t>azon a napon lép hatályba, amelyiken azt mindkét Fél szerződésszerűen aláírta</w:t>
      </w:r>
      <w:r w:rsidR="005B5412">
        <w:rPr>
          <w:sz w:val="22"/>
          <w:szCs w:val="22"/>
        </w:rPr>
        <w:t>. A jelen megállapodás határozatlan időtartamra jön létre, azzal, hogy amennyiben a Felek között megkötésre kerül az összekapcsolási szerződés, úgy annak titoktartási rendelkezései nyomán a jelen megállapodás az összekapcsolási szerződés hatályba lépésével megszűnik</w:t>
      </w:r>
      <w:r w:rsidRPr="00401622">
        <w:rPr>
          <w:sz w:val="22"/>
          <w:szCs w:val="22"/>
        </w:rPr>
        <w:t>.</w:t>
      </w:r>
    </w:p>
    <w:p w14:paraId="5871B133" w14:textId="77777777" w:rsidR="005B5412" w:rsidRDefault="005B5412" w:rsidP="005B5412">
      <w:pPr>
        <w:jc w:val="both"/>
        <w:rPr>
          <w:sz w:val="22"/>
          <w:szCs w:val="22"/>
        </w:rPr>
      </w:pPr>
    </w:p>
    <w:p w14:paraId="568C1808" w14:textId="71CAFA18" w:rsidR="00401622" w:rsidRPr="00401622" w:rsidRDefault="00401622" w:rsidP="00401622">
      <w:pPr>
        <w:numPr>
          <w:ilvl w:val="0"/>
          <w:numId w:val="20"/>
        </w:numPr>
        <w:ind w:left="426"/>
        <w:jc w:val="both"/>
        <w:rPr>
          <w:sz w:val="22"/>
          <w:szCs w:val="22"/>
        </w:rPr>
      </w:pPr>
      <w:r w:rsidRPr="00401622">
        <w:rPr>
          <w:sz w:val="22"/>
          <w:szCs w:val="22"/>
        </w:rPr>
        <w:t xml:space="preserve">A jelen </w:t>
      </w:r>
      <w:r w:rsidR="005B5412">
        <w:rPr>
          <w:sz w:val="22"/>
          <w:szCs w:val="22"/>
        </w:rPr>
        <w:t>megállapodás</w:t>
      </w:r>
      <w:r w:rsidRPr="00401622">
        <w:rPr>
          <w:sz w:val="22"/>
          <w:szCs w:val="22"/>
        </w:rPr>
        <w:t xml:space="preserve"> egyetlen rendelkezése sem értelmezhető a magyar jogszabályok által az üzleti titokkal kapcsolatban biztosított jogokról való lemondásnak.</w:t>
      </w:r>
    </w:p>
    <w:p w14:paraId="5782C1E6" w14:textId="77777777" w:rsidR="00401622" w:rsidRPr="00401622" w:rsidRDefault="00401622" w:rsidP="005B5412">
      <w:pPr>
        <w:ind w:left="426"/>
        <w:jc w:val="both"/>
        <w:rPr>
          <w:sz w:val="22"/>
          <w:szCs w:val="22"/>
        </w:rPr>
      </w:pPr>
    </w:p>
    <w:p w14:paraId="4E5569F9" w14:textId="273AD65C" w:rsidR="00401622" w:rsidRPr="00401622" w:rsidRDefault="00401622" w:rsidP="00401622">
      <w:pPr>
        <w:numPr>
          <w:ilvl w:val="0"/>
          <w:numId w:val="20"/>
        </w:numPr>
        <w:ind w:left="426"/>
        <w:jc w:val="both"/>
        <w:rPr>
          <w:sz w:val="22"/>
          <w:szCs w:val="22"/>
        </w:rPr>
      </w:pPr>
      <w:r w:rsidRPr="00401622">
        <w:rPr>
          <w:sz w:val="22"/>
          <w:szCs w:val="22"/>
        </w:rPr>
        <w:t xml:space="preserve">A Felek megállapodnak abban, hogy a jelen </w:t>
      </w:r>
      <w:r w:rsidR="005B5412">
        <w:rPr>
          <w:sz w:val="22"/>
          <w:szCs w:val="22"/>
        </w:rPr>
        <w:t>megállapodásból</w:t>
      </w:r>
      <w:r w:rsidRPr="00401622">
        <w:rPr>
          <w:sz w:val="22"/>
          <w:szCs w:val="22"/>
        </w:rPr>
        <w:t xml:space="preserve"> vagy azzal összefüggésben, annak megszegésével, megszűnésével, érvényességével vagy értelmezésével kapcsolatban keletkező vitát, ideértve a jelen szerződéssel összefüggésben támasztott szerződésen kívüli követeléseket is, egymással békés, tárgyalásos úton kísérlik meg rendezni. </w:t>
      </w:r>
      <w:r w:rsidR="005B5412">
        <w:rPr>
          <w:sz w:val="22"/>
          <w:szCs w:val="22"/>
        </w:rPr>
        <w:t xml:space="preserve">Ennek </w:t>
      </w:r>
      <w:proofErr w:type="spellStart"/>
      <w:r w:rsidR="005B5412">
        <w:rPr>
          <w:sz w:val="22"/>
          <w:szCs w:val="22"/>
        </w:rPr>
        <w:t>eredménytelensége</w:t>
      </w:r>
      <w:proofErr w:type="spellEnd"/>
      <w:r w:rsidR="005B5412">
        <w:rPr>
          <w:sz w:val="22"/>
          <w:szCs w:val="22"/>
        </w:rPr>
        <w:t xml:space="preserve"> esetén Felek a jelen megállapodásból eredő igények elbírálására a Tatabányai Törvényszék kizárólagos illetékességét kötik ki.</w:t>
      </w:r>
    </w:p>
    <w:p w14:paraId="12BFCF9D" w14:textId="77777777" w:rsidR="00401622" w:rsidRPr="00401622" w:rsidRDefault="00401622" w:rsidP="005B5412">
      <w:pPr>
        <w:jc w:val="both"/>
        <w:rPr>
          <w:sz w:val="22"/>
          <w:szCs w:val="22"/>
        </w:rPr>
      </w:pPr>
    </w:p>
    <w:p w14:paraId="638C6F62" w14:textId="3A718172" w:rsidR="00401622" w:rsidRPr="00401622" w:rsidRDefault="00401622" w:rsidP="00401622">
      <w:pPr>
        <w:numPr>
          <w:ilvl w:val="0"/>
          <w:numId w:val="20"/>
        </w:numPr>
        <w:ind w:left="426"/>
        <w:jc w:val="both"/>
        <w:rPr>
          <w:sz w:val="22"/>
          <w:szCs w:val="22"/>
        </w:rPr>
      </w:pPr>
      <w:r w:rsidRPr="00401622">
        <w:rPr>
          <w:sz w:val="22"/>
          <w:szCs w:val="22"/>
        </w:rPr>
        <w:lastRenderedPageBreak/>
        <w:t>Felek nem engedményezhetik</w:t>
      </w:r>
      <w:r w:rsidR="005B5412">
        <w:rPr>
          <w:sz w:val="22"/>
          <w:szCs w:val="22"/>
        </w:rPr>
        <w:t xml:space="preserve"> és ruházhatják át</w:t>
      </w:r>
      <w:r w:rsidRPr="00401622">
        <w:rPr>
          <w:sz w:val="22"/>
          <w:szCs w:val="22"/>
        </w:rPr>
        <w:t xml:space="preserve"> a jelen megállapodásból eredő jogokat és kötelezettségeket más személyre a másik Fél kifejezett és előzetes írásos engedélye nélkül.</w:t>
      </w:r>
    </w:p>
    <w:p w14:paraId="1D99E908" w14:textId="77777777" w:rsidR="00401622" w:rsidRPr="00401622" w:rsidRDefault="00401622" w:rsidP="005B5412">
      <w:pPr>
        <w:ind w:left="426"/>
        <w:jc w:val="both"/>
        <w:rPr>
          <w:sz w:val="22"/>
          <w:szCs w:val="22"/>
        </w:rPr>
      </w:pPr>
    </w:p>
    <w:p w14:paraId="348D96FF" w14:textId="792600D2" w:rsidR="00401622" w:rsidRPr="00401622" w:rsidRDefault="00401622" w:rsidP="00401622">
      <w:pPr>
        <w:numPr>
          <w:ilvl w:val="0"/>
          <w:numId w:val="20"/>
        </w:numPr>
        <w:ind w:left="426"/>
        <w:jc w:val="both"/>
        <w:rPr>
          <w:sz w:val="22"/>
          <w:szCs w:val="22"/>
        </w:rPr>
      </w:pPr>
      <w:r w:rsidRPr="00401622">
        <w:rPr>
          <w:sz w:val="22"/>
          <w:szCs w:val="22"/>
        </w:rPr>
        <w:t>Felek tudomásul veszik, hogy amennyiben jelen szerződésben foglaltakat bármelyikük megszegi, akkor az érintett Fél részére 1</w:t>
      </w:r>
      <w:r w:rsidR="009E4092">
        <w:rPr>
          <w:sz w:val="22"/>
          <w:szCs w:val="22"/>
        </w:rPr>
        <w:t> </w:t>
      </w:r>
      <w:r w:rsidRPr="00401622">
        <w:rPr>
          <w:sz w:val="22"/>
          <w:szCs w:val="22"/>
        </w:rPr>
        <w:t>000</w:t>
      </w:r>
      <w:r w:rsidR="009E4092">
        <w:rPr>
          <w:sz w:val="22"/>
          <w:szCs w:val="22"/>
        </w:rPr>
        <w:t> </w:t>
      </w:r>
      <w:r w:rsidRPr="00401622">
        <w:rPr>
          <w:sz w:val="22"/>
          <w:szCs w:val="22"/>
        </w:rPr>
        <w:t>000</w:t>
      </w:r>
      <w:r w:rsidR="009E4092">
        <w:rPr>
          <w:sz w:val="22"/>
          <w:szCs w:val="22"/>
        </w:rPr>
        <w:t xml:space="preserve"> </w:t>
      </w:r>
      <w:r w:rsidRPr="00401622">
        <w:rPr>
          <w:sz w:val="22"/>
          <w:szCs w:val="22"/>
        </w:rPr>
        <w:t>Ft (</w:t>
      </w:r>
      <w:r w:rsidR="009E4092">
        <w:rPr>
          <w:sz w:val="22"/>
          <w:szCs w:val="22"/>
        </w:rPr>
        <w:t>egy</w:t>
      </w:r>
      <w:r w:rsidRPr="00401622">
        <w:rPr>
          <w:sz w:val="22"/>
          <w:szCs w:val="22"/>
        </w:rPr>
        <w:t xml:space="preserve">millió forint) összegű kötbért köteles kötelezettség megszegése miatt fizetni. A kötbéren felül az érintett Fél jogosult a jelen </w:t>
      </w:r>
      <w:r w:rsidR="009E4092">
        <w:rPr>
          <w:sz w:val="22"/>
          <w:szCs w:val="22"/>
        </w:rPr>
        <w:t>megállapodás</w:t>
      </w:r>
      <w:r w:rsidRPr="00401622">
        <w:rPr>
          <w:sz w:val="22"/>
          <w:szCs w:val="22"/>
        </w:rPr>
        <w:t xml:space="preserve"> megszegésével kapcsolatban felmerült teljes kárát érvényesíteni.</w:t>
      </w:r>
    </w:p>
    <w:p w14:paraId="36E68C3B" w14:textId="77777777" w:rsidR="00401622" w:rsidRPr="00401622" w:rsidRDefault="00401622" w:rsidP="009E4092">
      <w:pPr>
        <w:ind w:left="426"/>
        <w:jc w:val="both"/>
        <w:rPr>
          <w:sz w:val="22"/>
          <w:szCs w:val="22"/>
        </w:rPr>
      </w:pPr>
    </w:p>
    <w:p w14:paraId="459E73DF" w14:textId="2AC5E97B" w:rsidR="00401622" w:rsidRPr="00401622" w:rsidRDefault="00401622" w:rsidP="00401622">
      <w:pPr>
        <w:numPr>
          <w:ilvl w:val="0"/>
          <w:numId w:val="20"/>
        </w:numPr>
        <w:ind w:left="426"/>
        <w:jc w:val="both"/>
        <w:rPr>
          <w:sz w:val="22"/>
          <w:szCs w:val="22"/>
        </w:rPr>
      </w:pPr>
      <w:r w:rsidRPr="00401622">
        <w:rPr>
          <w:sz w:val="22"/>
          <w:szCs w:val="22"/>
        </w:rPr>
        <w:t xml:space="preserve">A jelen </w:t>
      </w:r>
      <w:r w:rsidR="009E4092">
        <w:rPr>
          <w:sz w:val="22"/>
          <w:szCs w:val="22"/>
        </w:rPr>
        <w:t>megállapodásba</w:t>
      </w:r>
      <w:r w:rsidRPr="00401622">
        <w:rPr>
          <w:sz w:val="22"/>
          <w:szCs w:val="22"/>
        </w:rPr>
        <w:t>n nem szabályozott kérdésekben a</w:t>
      </w:r>
      <w:r w:rsidR="009E4092">
        <w:rPr>
          <w:sz w:val="22"/>
          <w:szCs w:val="22"/>
        </w:rPr>
        <w:t>z üzleti titok védelméről szóló 2018. évi LIV. törvény, valamint a</w:t>
      </w:r>
      <w:r w:rsidRPr="00401622">
        <w:rPr>
          <w:sz w:val="22"/>
          <w:szCs w:val="22"/>
        </w:rPr>
        <w:t xml:space="preserve"> Polgári Törvénykönyvről szóló 2013. évi V. törvény rendelkezései az irányadóak.</w:t>
      </w:r>
    </w:p>
    <w:p w14:paraId="6AD013F1" w14:textId="77777777" w:rsidR="00401622" w:rsidRPr="00401622" w:rsidRDefault="00401622" w:rsidP="009E4092">
      <w:pPr>
        <w:ind w:left="426"/>
        <w:jc w:val="both"/>
        <w:rPr>
          <w:sz w:val="22"/>
          <w:szCs w:val="22"/>
        </w:rPr>
      </w:pPr>
    </w:p>
    <w:p w14:paraId="4B99EDE6" w14:textId="4EE4F0CF" w:rsidR="00401622" w:rsidRPr="00401622" w:rsidRDefault="00401622" w:rsidP="00401622">
      <w:pPr>
        <w:numPr>
          <w:ilvl w:val="0"/>
          <w:numId w:val="20"/>
        </w:numPr>
        <w:ind w:left="426"/>
        <w:jc w:val="both"/>
        <w:rPr>
          <w:sz w:val="22"/>
          <w:szCs w:val="22"/>
        </w:rPr>
      </w:pPr>
      <w:r w:rsidRPr="00401622">
        <w:rPr>
          <w:sz w:val="22"/>
          <w:szCs w:val="22"/>
        </w:rPr>
        <w:t>Felek</w:t>
      </w:r>
      <w:r w:rsidR="009E4092">
        <w:rPr>
          <w:sz w:val="22"/>
          <w:szCs w:val="22"/>
        </w:rPr>
        <w:t xml:space="preserve"> a jelen </w:t>
      </w:r>
      <w:proofErr w:type="gramStart"/>
      <w:r w:rsidR="009E4092">
        <w:rPr>
          <w:sz w:val="22"/>
          <w:szCs w:val="22"/>
        </w:rPr>
        <w:t>megállapodást</w:t>
      </w:r>
      <w:proofErr w:type="gramEnd"/>
      <w:r w:rsidRPr="00401622">
        <w:rPr>
          <w:sz w:val="22"/>
          <w:szCs w:val="22"/>
        </w:rPr>
        <w:t xml:space="preserve"> mint akaratukkal mindenben megegyezőt az arra felhatalmazott és jogosult képviselőik útján írják alá.</w:t>
      </w:r>
    </w:p>
    <w:p w14:paraId="0D8C6EE1" w14:textId="77777777" w:rsidR="00230911" w:rsidRDefault="00230911">
      <w:pPr>
        <w:pStyle w:val="A"/>
        <w:rPr>
          <w:sz w:val="22"/>
          <w:szCs w:val="22"/>
        </w:rPr>
      </w:pPr>
    </w:p>
    <w:p w14:paraId="0713D902" w14:textId="77777777" w:rsidR="009E4092" w:rsidRDefault="009E4092" w:rsidP="007321EF">
      <w:pPr>
        <w:rPr>
          <w:rFonts w:ascii="TeleNeo Office" w:eastAsia="Calibri" w:hAnsi="TeleNeo Office"/>
        </w:rPr>
      </w:pPr>
    </w:p>
    <w:p w14:paraId="1F78E850" w14:textId="77777777" w:rsidR="009E4092" w:rsidRPr="001F4FC0" w:rsidRDefault="009E4092" w:rsidP="007321EF">
      <w:pPr>
        <w:rPr>
          <w:rFonts w:ascii="TeleNeo Office" w:eastAsia="Calibri" w:hAnsi="TeleNeo Office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  <w:gridCol w:w="4394"/>
      </w:tblGrid>
      <w:tr w:rsidR="009E4092" w:rsidRPr="009E4092" w14:paraId="2A78D13F" w14:textId="77777777" w:rsidTr="007C4DE2">
        <w:tc>
          <w:tcPr>
            <w:tcW w:w="9062" w:type="dxa"/>
            <w:gridSpan w:val="2"/>
          </w:tcPr>
          <w:p w14:paraId="7C74FC95" w14:textId="0C880278" w:rsidR="009E4092" w:rsidRPr="009E4092" w:rsidRDefault="009E4092" w:rsidP="00F551D5">
            <w:pPr>
              <w:spacing w:before="120" w:after="12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  <w:p w14:paraId="2F0AD0D3" w14:textId="27373701" w:rsidR="009E4092" w:rsidRPr="009E4092" w:rsidRDefault="009E4092" w:rsidP="00F551D5">
            <w:pPr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9E4092">
              <w:rPr>
                <w:rFonts w:ascii="Times New Roman" w:hAnsi="Times New Roman" w:cs="Times New Roman"/>
                <w:sz w:val="22"/>
                <w:szCs w:val="22"/>
              </w:rPr>
              <w:t>Budapest, az elektronikus aláírás időbélyegzőjében rögzített időpontban</w:t>
            </w:r>
          </w:p>
          <w:p w14:paraId="4CF9E952" w14:textId="77777777" w:rsidR="009E4092" w:rsidRPr="009E4092" w:rsidRDefault="009E4092" w:rsidP="007C4D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4092">
              <w:rPr>
                <w:rFonts w:ascii="Times New Roman" w:hAnsi="Times New Roman" w:cs="Times New Roman"/>
                <w:b/>
                <w:sz w:val="22"/>
                <w:szCs w:val="22"/>
              </w:rPr>
              <w:t>Magyar Telekom Nyrt.</w:t>
            </w:r>
          </w:p>
        </w:tc>
      </w:tr>
      <w:tr w:rsidR="009E4092" w:rsidRPr="009E4092" w14:paraId="398981B6" w14:textId="77777777" w:rsidTr="007C4DE2">
        <w:tc>
          <w:tcPr>
            <w:tcW w:w="9062" w:type="dxa"/>
            <w:gridSpan w:val="2"/>
          </w:tcPr>
          <w:p w14:paraId="78002B49" w14:textId="77777777" w:rsidR="009E4092" w:rsidRPr="009E4092" w:rsidRDefault="009E4092" w:rsidP="007C4D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4092">
              <w:rPr>
                <w:rFonts w:ascii="Times New Roman" w:hAnsi="Times New Roman" w:cs="Times New Roman"/>
                <w:sz w:val="22"/>
                <w:szCs w:val="22"/>
              </w:rPr>
              <w:t>képviseletében:</w:t>
            </w:r>
          </w:p>
        </w:tc>
      </w:tr>
      <w:tr w:rsidR="009E4092" w:rsidRPr="009E4092" w14:paraId="5C89A093" w14:textId="77777777" w:rsidTr="007C4DE2">
        <w:tc>
          <w:tcPr>
            <w:tcW w:w="9062" w:type="dxa"/>
            <w:gridSpan w:val="2"/>
          </w:tcPr>
          <w:p w14:paraId="6B41F60F" w14:textId="77777777" w:rsidR="009E4092" w:rsidRPr="009E4092" w:rsidRDefault="009E4092" w:rsidP="007C4D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E4092" w:rsidRPr="009E4092" w14:paraId="49D9D38D" w14:textId="77777777" w:rsidTr="007C4DE2">
        <w:tc>
          <w:tcPr>
            <w:tcW w:w="4531" w:type="dxa"/>
          </w:tcPr>
          <w:p w14:paraId="26E1FC73" w14:textId="77777777" w:rsidR="009E4092" w:rsidRPr="009E4092" w:rsidRDefault="009E4092" w:rsidP="007C4D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4092">
              <w:rPr>
                <w:rFonts w:ascii="Times New Roman" w:hAnsi="Times New Roman" w:cs="Times New Roman"/>
                <w:sz w:val="22"/>
                <w:szCs w:val="22"/>
              </w:rPr>
              <w:t>________________________________</w:t>
            </w:r>
          </w:p>
        </w:tc>
        <w:tc>
          <w:tcPr>
            <w:tcW w:w="4531" w:type="dxa"/>
          </w:tcPr>
          <w:p w14:paraId="469E8179" w14:textId="77777777" w:rsidR="009E4092" w:rsidRPr="009E4092" w:rsidRDefault="009E4092" w:rsidP="007C4D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4092">
              <w:rPr>
                <w:rFonts w:ascii="Times New Roman" w:hAnsi="Times New Roman" w:cs="Times New Roman"/>
                <w:sz w:val="22"/>
                <w:szCs w:val="22"/>
              </w:rPr>
              <w:t>________________________________</w:t>
            </w:r>
          </w:p>
        </w:tc>
      </w:tr>
      <w:tr w:rsidR="009E4092" w:rsidRPr="009E4092" w14:paraId="5213E964" w14:textId="77777777" w:rsidTr="007C4DE2">
        <w:tc>
          <w:tcPr>
            <w:tcW w:w="4531" w:type="dxa"/>
          </w:tcPr>
          <w:p w14:paraId="4495A4D6" w14:textId="6FB2784C" w:rsidR="009E4092" w:rsidRPr="009E4092" w:rsidRDefault="009E4092" w:rsidP="007C4D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4092">
              <w:rPr>
                <w:rFonts w:ascii="Times New Roman" w:hAnsi="Times New Roman" w:cs="Times New Roman"/>
                <w:sz w:val="22"/>
                <w:szCs w:val="22"/>
              </w:rPr>
              <w:t>Markovics Sándor</w:t>
            </w:r>
          </w:p>
        </w:tc>
        <w:tc>
          <w:tcPr>
            <w:tcW w:w="4531" w:type="dxa"/>
          </w:tcPr>
          <w:p w14:paraId="3BE16CB3" w14:textId="7C25F6D2" w:rsidR="009E4092" w:rsidRPr="009E4092" w:rsidRDefault="009E4092" w:rsidP="007C4D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Németh Gábor</w:t>
            </w:r>
          </w:p>
        </w:tc>
      </w:tr>
      <w:tr w:rsidR="009E4092" w:rsidRPr="009E4092" w14:paraId="6C8E695A" w14:textId="77777777" w:rsidTr="007C4DE2">
        <w:tc>
          <w:tcPr>
            <w:tcW w:w="4531" w:type="dxa"/>
          </w:tcPr>
          <w:p w14:paraId="60ED7D6A" w14:textId="644B98A4" w:rsidR="009E4092" w:rsidRPr="009E4092" w:rsidRDefault="009E4092" w:rsidP="007C4D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4092">
              <w:rPr>
                <w:rFonts w:ascii="Times New Roman" w:hAnsi="Times New Roman" w:cs="Times New Roman"/>
                <w:sz w:val="22"/>
                <w:szCs w:val="22"/>
              </w:rPr>
              <w:t xml:space="preserve">Partner &amp; </w:t>
            </w:r>
            <w:proofErr w:type="spellStart"/>
            <w:r w:rsidRPr="009E4092">
              <w:rPr>
                <w:rFonts w:ascii="Times New Roman" w:hAnsi="Times New Roman" w:cs="Times New Roman"/>
                <w:sz w:val="22"/>
                <w:szCs w:val="22"/>
              </w:rPr>
              <w:t>Product</w:t>
            </w:r>
            <w:proofErr w:type="spellEnd"/>
            <w:r w:rsidRPr="009E409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E4092">
              <w:rPr>
                <w:rFonts w:ascii="Times New Roman" w:hAnsi="Times New Roman" w:cs="Times New Roman"/>
                <w:sz w:val="22"/>
                <w:szCs w:val="22"/>
              </w:rPr>
              <w:t>Chapter</w:t>
            </w:r>
            <w:proofErr w:type="spellEnd"/>
            <w:r w:rsidRPr="009E4092">
              <w:rPr>
                <w:rFonts w:ascii="Times New Roman" w:hAnsi="Times New Roman" w:cs="Times New Roman"/>
                <w:sz w:val="22"/>
                <w:szCs w:val="22"/>
              </w:rPr>
              <w:t xml:space="preserve"> Lead</w:t>
            </w:r>
          </w:p>
        </w:tc>
        <w:tc>
          <w:tcPr>
            <w:tcW w:w="4531" w:type="dxa"/>
          </w:tcPr>
          <w:p w14:paraId="11F12E6B" w14:textId="25100A10" w:rsidR="009E4092" w:rsidRPr="009E4092" w:rsidRDefault="009E4092" w:rsidP="007C4D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Digitalization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&amp;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Analysis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Team Lead</w:t>
            </w:r>
          </w:p>
        </w:tc>
      </w:tr>
    </w:tbl>
    <w:p w14:paraId="459F29DD" w14:textId="77777777" w:rsidR="009E4092" w:rsidRPr="00401622" w:rsidRDefault="009E4092">
      <w:pPr>
        <w:pStyle w:val="A"/>
        <w:rPr>
          <w:sz w:val="22"/>
          <w:szCs w:val="22"/>
        </w:rPr>
      </w:pPr>
    </w:p>
    <w:p w14:paraId="5F86547A" w14:textId="77777777" w:rsidR="00230911" w:rsidRPr="00401622" w:rsidRDefault="00230911">
      <w:pPr>
        <w:pStyle w:val="A"/>
        <w:rPr>
          <w:sz w:val="22"/>
          <w:szCs w:val="22"/>
        </w:rPr>
      </w:pPr>
    </w:p>
    <w:p w14:paraId="73A32CFB" w14:textId="77777777" w:rsidR="009E4092" w:rsidRDefault="00230911">
      <w:pPr>
        <w:pStyle w:val="Trgymutat1"/>
        <w:tabs>
          <w:tab w:val="center" w:pos="1985"/>
          <w:tab w:val="center" w:pos="6804"/>
        </w:tabs>
        <w:rPr>
          <w:sz w:val="22"/>
          <w:szCs w:val="22"/>
        </w:rPr>
      </w:pPr>
      <w:r w:rsidRPr="00401622">
        <w:rPr>
          <w:sz w:val="22"/>
          <w:szCs w:val="22"/>
        </w:rPr>
        <w:tab/>
      </w:r>
    </w:p>
    <w:p w14:paraId="0FB9C520" w14:textId="77777777" w:rsidR="009E4092" w:rsidRPr="00401622" w:rsidRDefault="00230911">
      <w:pPr>
        <w:pStyle w:val="Trgymutat1"/>
        <w:tabs>
          <w:tab w:val="center" w:pos="1985"/>
          <w:tab w:val="center" w:pos="6804"/>
        </w:tabs>
        <w:rPr>
          <w:sz w:val="22"/>
          <w:szCs w:val="22"/>
        </w:rPr>
      </w:pPr>
      <w:r w:rsidRPr="00401622">
        <w:rPr>
          <w:sz w:val="22"/>
          <w:szCs w:val="22"/>
        </w:rPr>
        <w:tab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  <w:gridCol w:w="4394"/>
      </w:tblGrid>
      <w:tr w:rsidR="009E4092" w:rsidRPr="009E4092" w14:paraId="680DAE01" w14:textId="77777777" w:rsidTr="004F7DFD">
        <w:tc>
          <w:tcPr>
            <w:tcW w:w="9062" w:type="dxa"/>
            <w:gridSpan w:val="2"/>
          </w:tcPr>
          <w:p w14:paraId="64CC2873" w14:textId="77777777" w:rsidR="009E4092" w:rsidRPr="009E4092" w:rsidRDefault="009E4092" w:rsidP="004F7DFD">
            <w:pPr>
              <w:spacing w:before="120" w:after="12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  <w:p w14:paraId="0738BD17" w14:textId="24CD14BC" w:rsidR="009E4092" w:rsidRPr="009E4092" w:rsidRDefault="009E4092" w:rsidP="004F7DFD">
            <w:pPr>
              <w:spacing w:before="120" w:after="12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Település</w:t>
            </w:r>
            <w:r w:rsidRPr="009E4092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, </w:t>
            </w:r>
            <w:r w:rsidRPr="009E4092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ÉÉÉÉ. HH. NN. vagy </w:t>
            </w:r>
            <w:r w:rsidRPr="009E4092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az elektronikus aláírás időbélyegzőjében rögzített időpontban</w:t>
            </w:r>
          </w:p>
          <w:p w14:paraId="26BAD1C1" w14:textId="578B58FC" w:rsidR="009E4092" w:rsidRPr="009E4092" w:rsidRDefault="009E4092" w:rsidP="004F7DF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  <w:t>Partner neve</w:t>
            </w:r>
            <w:r w:rsidRPr="009E4092"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  <w:t>.</w:t>
            </w:r>
          </w:p>
        </w:tc>
      </w:tr>
      <w:tr w:rsidR="009E4092" w:rsidRPr="009E4092" w14:paraId="7F98E5AA" w14:textId="77777777" w:rsidTr="004F7DFD">
        <w:tc>
          <w:tcPr>
            <w:tcW w:w="9062" w:type="dxa"/>
            <w:gridSpan w:val="2"/>
          </w:tcPr>
          <w:p w14:paraId="6FD954D8" w14:textId="77777777" w:rsidR="009E4092" w:rsidRPr="009E4092" w:rsidRDefault="009E4092" w:rsidP="004F7D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4092">
              <w:rPr>
                <w:rFonts w:ascii="Times New Roman" w:hAnsi="Times New Roman" w:cs="Times New Roman"/>
                <w:sz w:val="22"/>
                <w:szCs w:val="22"/>
              </w:rPr>
              <w:t>képviseletében:</w:t>
            </w:r>
          </w:p>
        </w:tc>
      </w:tr>
      <w:tr w:rsidR="009E4092" w:rsidRPr="009E4092" w14:paraId="198EED7F" w14:textId="77777777" w:rsidTr="004F7DFD">
        <w:tc>
          <w:tcPr>
            <w:tcW w:w="9062" w:type="dxa"/>
            <w:gridSpan w:val="2"/>
          </w:tcPr>
          <w:p w14:paraId="27AFAD0F" w14:textId="77777777" w:rsidR="009E4092" w:rsidRPr="009E4092" w:rsidRDefault="009E4092" w:rsidP="004F7D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E4092" w:rsidRPr="009E4092" w14:paraId="5B2BBA11" w14:textId="77777777" w:rsidTr="004F7DFD">
        <w:tc>
          <w:tcPr>
            <w:tcW w:w="4531" w:type="dxa"/>
          </w:tcPr>
          <w:p w14:paraId="1B39DAD6" w14:textId="77777777" w:rsidR="009E4092" w:rsidRPr="009E4092" w:rsidRDefault="009E4092" w:rsidP="004F7D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4092">
              <w:rPr>
                <w:rFonts w:ascii="Times New Roman" w:hAnsi="Times New Roman" w:cs="Times New Roman"/>
                <w:sz w:val="22"/>
                <w:szCs w:val="22"/>
              </w:rPr>
              <w:t>________________________________</w:t>
            </w:r>
          </w:p>
        </w:tc>
        <w:tc>
          <w:tcPr>
            <w:tcW w:w="4531" w:type="dxa"/>
          </w:tcPr>
          <w:p w14:paraId="158CF1FA" w14:textId="77777777" w:rsidR="009E4092" w:rsidRPr="009E4092" w:rsidRDefault="009E4092" w:rsidP="004F7DF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4092">
              <w:rPr>
                <w:rFonts w:ascii="Times New Roman" w:hAnsi="Times New Roman" w:cs="Times New Roman"/>
                <w:sz w:val="22"/>
                <w:szCs w:val="22"/>
              </w:rPr>
              <w:t>________________________________</w:t>
            </w:r>
          </w:p>
        </w:tc>
      </w:tr>
      <w:tr w:rsidR="009E4092" w:rsidRPr="009E4092" w14:paraId="62E6C796" w14:textId="77777777" w:rsidTr="004F7DFD">
        <w:tc>
          <w:tcPr>
            <w:tcW w:w="4531" w:type="dxa"/>
          </w:tcPr>
          <w:p w14:paraId="378E0B7F" w14:textId="6AB1A8A2" w:rsidR="009E4092" w:rsidRPr="009E4092" w:rsidRDefault="009E4092" w:rsidP="004F7DF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E4092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Név</w:t>
            </w:r>
          </w:p>
        </w:tc>
        <w:tc>
          <w:tcPr>
            <w:tcW w:w="4531" w:type="dxa"/>
          </w:tcPr>
          <w:p w14:paraId="5F5BE180" w14:textId="5A0CA761" w:rsidR="009E4092" w:rsidRPr="009E4092" w:rsidRDefault="009E4092" w:rsidP="004F7DF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E4092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Név</w:t>
            </w:r>
          </w:p>
        </w:tc>
      </w:tr>
      <w:tr w:rsidR="009E4092" w:rsidRPr="009E4092" w14:paraId="2C817462" w14:textId="77777777" w:rsidTr="004F7DFD">
        <w:tc>
          <w:tcPr>
            <w:tcW w:w="4531" w:type="dxa"/>
          </w:tcPr>
          <w:p w14:paraId="4A83A866" w14:textId="6F29DEE9" w:rsidR="009E4092" w:rsidRPr="009E4092" w:rsidRDefault="009E4092" w:rsidP="004F7DF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E4092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beosztás</w:t>
            </w:r>
          </w:p>
        </w:tc>
        <w:tc>
          <w:tcPr>
            <w:tcW w:w="4531" w:type="dxa"/>
          </w:tcPr>
          <w:p w14:paraId="37E021E7" w14:textId="169744E7" w:rsidR="009E4092" w:rsidRPr="009E4092" w:rsidRDefault="009E4092" w:rsidP="004F7DF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E4092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beosztás</w:t>
            </w:r>
          </w:p>
        </w:tc>
      </w:tr>
    </w:tbl>
    <w:p w14:paraId="2FCC3BD0" w14:textId="2FFCC90D" w:rsidR="00230911" w:rsidRPr="00401622" w:rsidRDefault="00230911">
      <w:pPr>
        <w:pStyle w:val="Trgymutat1"/>
        <w:tabs>
          <w:tab w:val="center" w:pos="1985"/>
          <w:tab w:val="center" w:pos="6804"/>
        </w:tabs>
        <w:rPr>
          <w:sz w:val="22"/>
          <w:szCs w:val="22"/>
        </w:rPr>
      </w:pPr>
    </w:p>
    <w:sectPr w:rsidR="00230911" w:rsidRPr="00401622">
      <w:headerReference w:type="default" r:id="rId10"/>
      <w:footerReference w:type="default" r:id="rId11"/>
      <w:pgSz w:w="11907" w:h="16840" w:code="9"/>
      <w:pgMar w:top="1701" w:right="1418" w:bottom="1418" w:left="1701" w:header="680" w:footer="102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EA2A7" w14:textId="77777777" w:rsidR="000E623C" w:rsidRDefault="000E623C">
      <w:r>
        <w:separator/>
      </w:r>
    </w:p>
  </w:endnote>
  <w:endnote w:type="continuationSeparator" w:id="0">
    <w:p w14:paraId="30500010" w14:textId="77777777" w:rsidR="000E623C" w:rsidRDefault="000E6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-Times New Roman">
    <w:altName w:val="Courier New"/>
    <w:charset w:val="00"/>
    <w:family w:val="roman"/>
    <w:pitch w:val="variable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eleNeo Office">
    <w:panose1 w:val="020B0504040202090203"/>
    <w:charset w:val="EE"/>
    <w:family w:val="swiss"/>
    <w:pitch w:val="variable"/>
    <w:sig w:usb0="00000007" w:usb1="00000001" w:usb2="00000000" w:usb3="00000000" w:csb0="000000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8975562"/>
      <w:docPartObj>
        <w:docPartGallery w:val="Page Numbers (Bottom of Page)"/>
        <w:docPartUnique/>
      </w:docPartObj>
    </w:sdtPr>
    <w:sdtContent>
      <w:p w14:paraId="674DBD32" w14:textId="183AC8CF" w:rsidR="00230911" w:rsidRDefault="00284248" w:rsidP="00284248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F699D" w14:textId="77777777" w:rsidR="000E623C" w:rsidRDefault="000E623C">
      <w:r>
        <w:separator/>
      </w:r>
    </w:p>
  </w:footnote>
  <w:footnote w:type="continuationSeparator" w:id="0">
    <w:p w14:paraId="4CB46C7D" w14:textId="77777777" w:rsidR="000E623C" w:rsidRDefault="000E6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79E51" w14:textId="77777777" w:rsidR="00230911" w:rsidRPr="002D425C" w:rsidRDefault="00230911" w:rsidP="002D425C">
    <w:pPr>
      <w:pStyle w:val="lfej"/>
    </w:pPr>
    <w:r w:rsidRPr="002D425C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93662508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pStyle w:val="Cmsor2"/>
      <w:lvlText w:val="%1."/>
      <w:lvlJc w:val="left"/>
      <w:pPr>
        <w:tabs>
          <w:tab w:val="num" w:pos="360"/>
        </w:tabs>
        <w:ind w:left="340" w:hanging="340"/>
      </w:pPr>
    </w:lvl>
    <w:lvl w:ilvl="2">
      <w:start w:val="1"/>
      <w:numFmt w:val="decimal"/>
      <w:pStyle w:val="Cmsor3"/>
      <w:lvlText w:val="%1.%2.%3."/>
      <w:lvlJc w:val="left"/>
      <w:pPr>
        <w:tabs>
          <w:tab w:val="num" w:pos="0"/>
        </w:tabs>
        <w:ind w:left="680" w:hanging="720"/>
      </w:pPr>
    </w:lvl>
    <w:lvl w:ilvl="3">
      <w:start w:val="1"/>
      <w:numFmt w:val="decimal"/>
      <w:pStyle w:val="Cmsor4"/>
      <w:lvlText w:val="%1.%2.%3.%4."/>
      <w:lvlJc w:val="left"/>
      <w:pPr>
        <w:tabs>
          <w:tab w:val="num" w:pos="0"/>
        </w:tabs>
        <w:ind w:left="1021" w:hanging="720"/>
      </w:pPr>
    </w:lvl>
    <w:lvl w:ilvl="4">
      <w:start w:val="1"/>
      <w:numFmt w:val="decimal"/>
      <w:pStyle w:val="Cmsor5"/>
      <w:lvlText w:val="%1.%2.%3.%4.%5."/>
      <w:lvlJc w:val="left"/>
      <w:pPr>
        <w:tabs>
          <w:tab w:val="num" w:pos="0"/>
        </w:tabs>
        <w:ind w:left="1361" w:hanging="720"/>
      </w:pPr>
    </w:lvl>
    <w:lvl w:ilvl="5">
      <w:start w:val="1"/>
      <w:numFmt w:val="decimal"/>
      <w:pStyle w:val="Cmsor6"/>
      <w:lvlText w:val="%1.%2.%3.%4.%5.%6."/>
      <w:lvlJc w:val="left"/>
      <w:pPr>
        <w:tabs>
          <w:tab w:val="num" w:pos="0"/>
        </w:tabs>
        <w:ind w:left="1701" w:hanging="720"/>
      </w:pPr>
    </w:lvl>
    <w:lvl w:ilvl="6">
      <w:start w:val="1"/>
      <w:numFmt w:val="decimal"/>
      <w:pStyle w:val="Cmsor7"/>
      <w:lvlText w:val="%1.%2.%3.%4.%5.%6.%7."/>
      <w:lvlJc w:val="left"/>
      <w:pPr>
        <w:tabs>
          <w:tab w:val="num" w:pos="0"/>
        </w:tabs>
        <w:ind w:left="2041" w:hanging="720"/>
      </w:pPr>
    </w:lvl>
    <w:lvl w:ilvl="7">
      <w:start w:val="1"/>
      <w:numFmt w:val="decimal"/>
      <w:pStyle w:val="Cmsor8"/>
      <w:lvlText w:val="%1.%2.%3.%4.%5.%6.%7.%8."/>
      <w:lvlJc w:val="left"/>
      <w:pPr>
        <w:tabs>
          <w:tab w:val="num" w:pos="0"/>
        </w:tabs>
        <w:ind w:left="2381" w:hanging="720"/>
      </w:pPr>
    </w:lvl>
    <w:lvl w:ilvl="8">
      <w:start w:val="1"/>
      <w:numFmt w:val="decimal"/>
      <w:pStyle w:val="Cmsor9"/>
      <w:lvlText w:val="%1.%2.%3.%4.%5.%6.%7.%8.%9."/>
      <w:lvlJc w:val="left"/>
      <w:pPr>
        <w:tabs>
          <w:tab w:val="num" w:pos="0"/>
        </w:tabs>
        <w:ind w:left="2722" w:hanging="720"/>
      </w:pPr>
    </w:lvl>
  </w:abstractNum>
  <w:abstractNum w:abstractNumId="1" w15:restartNumberingAfterBreak="0">
    <w:nsid w:val="25013EAA"/>
    <w:multiLevelType w:val="hybridMultilevel"/>
    <w:tmpl w:val="C0D8D6A4"/>
    <w:lvl w:ilvl="0" w:tplc="9BE2C8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E47AC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45906DFB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6C4533E"/>
    <w:multiLevelType w:val="multilevel"/>
    <w:tmpl w:val="AEB4A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" w15:restartNumberingAfterBreak="0">
    <w:nsid w:val="5851543A"/>
    <w:multiLevelType w:val="singleLevel"/>
    <w:tmpl w:val="F5DEF8E4"/>
    <w:lvl w:ilvl="0">
      <w:start w:val="2"/>
      <w:numFmt w:val="upperRoman"/>
      <w:lvlText w:val="%1) "/>
      <w:legacy w:legacy="1" w:legacySpace="0" w:legacyIndent="283"/>
      <w:lvlJc w:val="left"/>
      <w:pPr>
        <w:ind w:left="1474" w:hanging="283"/>
      </w:pPr>
      <w:rPr>
        <w:b/>
        <w:i w:val="0"/>
        <w:sz w:val="24"/>
      </w:rPr>
    </w:lvl>
  </w:abstractNum>
  <w:abstractNum w:abstractNumId="6" w15:restartNumberingAfterBreak="0">
    <w:nsid w:val="73542711"/>
    <w:multiLevelType w:val="hybridMultilevel"/>
    <w:tmpl w:val="AE881394"/>
    <w:lvl w:ilvl="0" w:tplc="F250ACD4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679439E"/>
    <w:multiLevelType w:val="hybridMultilevel"/>
    <w:tmpl w:val="F858CE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910660">
    <w:abstractNumId w:val="0"/>
  </w:num>
  <w:num w:numId="2" w16cid:durableId="1278869874">
    <w:abstractNumId w:val="5"/>
  </w:num>
  <w:num w:numId="3" w16cid:durableId="24528127">
    <w:abstractNumId w:val="0"/>
  </w:num>
  <w:num w:numId="4" w16cid:durableId="733047579">
    <w:abstractNumId w:val="0"/>
  </w:num>
  <w:num w:numId="5" w16cid:durableId="1321616585">
    <w:abstractNumId w:val="0"/>
  </w:num>
  <w:num w:numId="6" w16cid:durableId="782185760">
    <w:abstractNumId w:val="0"/>
  </w:num>
  <w:num w:numId="7" w16cid:durableId="1306202082">
    <w:abstractNumId w:val="0"/>
  </w:num>
  <w:num w:numId="8" w16cid:durableId="985664026">
    <w:abstractNumId w:val="0"/>
  </w:num>
  <w:num w:numId="9" w16cid:durableId="1270313049">
    <w:abstractNumId w:val="0"/>
  </w:num>
  <w:num w:numId="10" w16cid:durableId="1353848104">
    <w:abstractNumId w:val="0"/>
  </w:num>
  <w:num w:numId="11" w16cid:durableId="1151750368">
    <w:abstractNumId w:val="0"/>
  </w:num>
  <w:num w:numId="12" w16cid:durableId="1627737920">
    <w:abstractNumId w:val="0"/>
  </w:num>
  <w:num w:numId="13" w16cid:durableId="973024641">
    <w:abstractNumId w:val="0"/>
  </w:num>
  <w:num w:numId="14" w16cid:durableId="494881468">
    <w:abstractNumId w:val="0"/>
  </w:num>
  <w:num w:numId="15" w16cid:durableId="1331710873">
    <w:abstractNumId w:val="0"/>
  </w:num>
  <w:num w:numId="16" w16cid:durableId="790396698">
    <w:abstractNumId w:val="2"/>
  </w:num>
  <w:num w:numId="17" w16cid:durableId="1326127544">
    <w:abstractNumId w:val="3"/>
  </w:num>
  <w:num w:numId="18" w16cid:durableId="1282961245">
    <w:abstractNumId w:val="1"/>
  </w:num>
  <w:num w:numId="19" w16cid:durableId="1354570093">
    <w:abstractNumId w:val="4"/>
  </w:num>
  <w:num w:numId="20" w16cid:durableId="1333214074">
    <w:abstractNumId w:val="7"/>
  </w:num>
  <w:num w:numId="21" w16cid:durableId="4876710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76D"/>
    <w:rsid w:val="000856E8"/>
    <w:rsid w:val="000D64A9"/>
    <w:rsid w:val="000E623C"/>
    <w:rsid w:val="00230911"/>
    <w:rsid w:val="00232DB0"/>
    <w:rsid w:val="00284248"/>
    <w:rsid w:val="002D425C"/>
    <w:rsid w:val="003A13E2"/>
    <w:rsid w:val="003B26A9"/>
    <w:rsid w:val="003D1947"/>
    <w:rsid w:val="00401622"/>
    <w:rsid w:val="00436BE0"/>
    <w:rsid w:val="00493F3F"/>
    <w:rsid w:val="00501B69"/>
    <w:rsid w:val="005364D1"/>
    <w:rsid w:val="005B5412"/>
    <w:rsid w:val="00665E82"/>
    <w:rsid w:val="00672629"/>
    <w:rsid w:val="006C5986"/>
    <w:rsid w:val="006D696B"/>
    <w:rsid w:val="00775628"/>
    <w:rsid w:val="007F6DC2"/>
    <w:rsid w:val="0080005C"/>
    <w:rsid w:val="00813D80"/>
    <w:rsid w:val="008809F0"/>
    <w:rsid w:val="009E4092"/>
    <w:rsid w:val="009F07D7"/>
    <w:rsid w:val="009F4F99"/>
    <w:rsid w:val="00A05568"/>
    <w:rsid w:val="00A5789A"/>
    <w:rsid w:val="00B66480"/>
    <w:rsid w:val="00C31092"/>
    <w:rsid w:val="00CC27D5"/>
    <w:rsid w:val="00CE4EFF"/>
    <w:rsid w:val="00D317F6"/>
    <w:rsid w:val="00D5476D"/>
    <w:rsid w:val="00EC0628"/>
    <w:rsid w:val="00EC4465"/>
    <w:rsid w:val="00F8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D3C66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lang w:val="hu-HU" w:eastAsia="hu-HU"/>
    </w:rPr>
  </w:style>
  <w:style w:type="paragraph" w:styleId="Cmsor1">
    <w:name w:val="heading 1"/>
    <w:basedOn w:val="Norml"/>
    <w:next w:val="A"/>
    <w:autoRedefine/>
    <w:qFormat/>
    <w:pPr>
      <w:keepNext/>
      <w:keepLines/>
      <w:spacing w:before="360"/>
      <w:jc w:val="both"/>
      <w:outlineLvl w:val="0"/>
    </w:pPr>
    <w:rPr>
      <w:b/>
    </w:rPr>
  </w:style>
  <w:style w:type="paragraph" w:styleId="Cmsor2">
    <w:name w:val="heading 2"/>
    <w:basedOn w:val="A"/>
    <w:next w:val="A"/>
    <w:qFormat/>
    <w:pPr>
      <w:keepNext/>
      <w:numPr>
        <w:ilvl w:val="1"/>
        <w:numId w:val="15"/>
      </w:numPr>
      <w:spacing w:before="480"/>
      <w:outlineLvl w:val="1"/>
    </w:pPr>
    <w:rPr>
      <w:b/>
    </w:rPr>
  </w:style>
  <w:style w:type="paragraph" w:styleId="Cmsor3">
    <w:name w:val="heading 3"/>
    <w:basedOn w:val="B"/>
    <w:next w:val="B"/>
    <w:qFormat/>
    <w:pPr>
      <w:keepNext/>
      <w:numPr>
        <w:ilvl w:val="2"/>
        <w:numId w:val="15"/>
      </w:numPr>
      <w:spacing w:before="240"/>
      <w:jc w:val="left"/>
      <w:outlineLvl w:val="2"/>
    </w:pPr>
    <w:rPr>
      <w:b/>
    </w:rPr>
  </w:style>
  <w:style w:type="paragraph" w:styleId="Cmsor4">
    <w:name w:val="heading 4"/>
    <w:basedOn w:val="C"/>
    <w:next w:val="C"/>
    <w:qFormat/>
    <w:pPr>
      <w:keepNext/>
      <w:numPr>
        <w:ilvl w:val="3"/>
        <w:numId w:val="15"/>
      </w:numPr>
      <w:spacing w:before="240"/>
      <w:outlineLvl w:val="3"/>
    </w:pPr>
    <w:rPr>
      <w:b/>
    </w:rPr>
  </w:style>
  <w:style w:type="paragraph" w:styleId="Cmsor5">
    <w:name w:val="heading 5"/>
    <w:basedOn w:val="D"/>
    <w:next w:val="D"/>
    <w:qFormat/>
    <w:pPr>
      <w:keepNext/>
      <w:numPr>
        <w:ilvl w:val="4"/>
        <w:numId w:val="15"/>
      </w:numPr>
      <w:spacing w:before="240"/>
      <w:outlineLvl w:val="4"/>
    </w:pPr>
    <w:rPr>
      <w:b/>
    </w:rPr>
  </w:style>
  <w:style w:type="paragraph" w:styleId="Cmsor6">
    <w:name w:val="heading 6"/>
    <w:basedOn w:val="E"/>
    <w:next w:val="E"/>
    <w:qFormat/>
    <w:pPr>
      <w:keepNext/>
      <w:numPr>
        <w:ilvl w:val="5"/>
        <w:numId w:val="15"/>
      </w:numPr>
      <w:spacing w:before="240"/>
      <w:outlineLvl w:val="5"/>
    </w:pPr>
    <w:rPr>
      <w:b/>
    </w:rPr>
  </w:style>
  <w:style w:type="paragraph" w:styleId="Cmsor7">
    <w:name w:val="heading 7"/>
    <w:basedOn w:val="F"/>
    <w:next w:val="F"/>
    <w:qFormat/>
    <w:pPr>
      <w:keepNext/>
      <w:numPr>
        <w:ilvl w:val="6"/>
        <w:numId w:val="15"/>
      </w:numPr>
      <w:spacing w:before="240"/>
      <w:outlineLvl w:val="6"/>
    </w:pPr>
    <w:rPr>
      <w:b/>
    </w:rPr>
  </w:style>
  <w:style w:type="paragraph" w:styleId="Cmsor8">
    <w:name w:val="heading 8"/>
    <w:basedOn w:val="G"/>
    <w:next w:val="G"/>
    <w:qFormat/>
    <w:pPr>
      <w:keepNext/>
      <w:numPr>
        <w:ilvl w:val="7"/>
        <w:numId w:val="15"/>
      </w:numPr>
      <w:spacing w:before="240"/>
      <w:outlineLvl w:val="7"/>
    </w:pPr>
    <w:rPr>
      <w:b/>
    </w:rPr>
  </w:style>
  <w:style w:type="paragraph" w:styleId="Cmsor9">
    <w:name w:val="heading 9"/>
    <w:basedOn w:val="H"/>
    <w:next w:val="H"/>
    <w:qFormat/>
    <w:pPr>
      <w:keepNext/>
      <w:numPr>
        <w:ilvl w:val="8"/>
        <w:numId w:val="15"/>
      </w:numPr>
      <w:spacing w:before="240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name w:val="A"/>
    <w:basedOn w:val="Norml"/>
    <w:pPr>
      <w:ind w:left="340" w:hanging="170"/>
      <w:jc w:val="both"/>
    </w:pPr>
  </w:style>
  <w:style w:type="paragraph" w:customStyle="1" w:styleId="B">
    <w:name w:val="B"/>
    <w:basedOn w:val="A"/>
    <w:pPr>
      <w:ind w:left="680"/>
    </w:pPr>
  </w:style>
  <w:style w:type="paragraph" w:customStyle="1" w:styleId="C">
    <w:name w:val="C"/>
    <w:basedOn w:val="A"/>
    <w:pPr>
      <w:ind w:left="1021"/>
    </w:pPr>
  </w:style>
  <w:style w:type="paragraph" w:customStyle="1" w:styleId="D">
    <w:name w:val="D"/>
    <w:basedOn w:val="A"/>
    <w:pPr>
      <w:ind w:left="1361"/>
    </w:pPr>
  </w:style>
  <w:style w:type="paragraph" w:customStyle="1" w:styleId="E">
    <w:name w:val="E"/>
    <w:basedOn w:val="A"/>
    <w:pPr>
      <w:ind w:left="1701"/>
    </w:pPr>
  </w:style>
  <w:style w:type="paragraph" w:customStyle="1" w:styleId="F">
    <w:name w:val="F"/>
    <w:basedOn w:val="A"/>
    <w:pPr>
      <w:ind w:left="2041"/>
    </w:pPr>
  </w:style>
  <w:style w:type="paragraph" w:customStyle="1" w:styleId="G">
    <w:name w:val="G"/>
    <w:basedOn w:val="A"/>
    <w:pPr>
      <w:ind w:left="2381"/>
    </w:pPr>
  </w:style>
  <w:style w:type="paragraph" w:customStyle="1" w:styleId="H">
    <w:name w:val="H"/>
    <w:basedOn w:val="A"/>
    <w:pPr>
      <w:ind w:left="2722"/>
    </w:pPr>
  </w:style>
  <w:style w:type="paragraph" w:styleId="llb">
    <w:name w:val="footer"/>
    <w:basedOn w:val="Norml"/>
    <w:link w:val="llbChar"/>
    <w:uiPriority w:val="99"/>
    <w:pPr>
      <w:tabs>
        <w:tab w:val="center" w:pos="4320"/>
        <w:tab w:val="right" w:pos="8640"/>
      </w:tabs>
    </w:pPr>
    <w:rPr>
      <w:sz w:val="20"/>
    </w:rPr>
  </w:style>
  <w:style w:type="character" w:styleId="Lbjegyzet-hivatkozs">
    <w:name w:val="footnote reference"/>
    <w:semiHidden/>
    <w:rPr>
      <w:noProof w:val="0"/>
      <w:position w:val="6"/>
      <w:sz w:val="16"/>
      <w:vertAlign w:val="superscript"/>
      <w:lang w:val="en-GB"/>
    </w:rPr>
  </w:style>
  <w:style w:type="paragraph" w:styleId="Lbjegyzetszveg">
    <w:name w:val="footnote text"/>
    <w:basedOn w:val="Norml"/>
    <w:semiHidden/>
    <w:pPr>
      <w:ind w:left="57" w:hanging="57"/>
    </w:pPr>
    <w:rPr>
      <w:sz w:val="20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  <w:rPr>
      <w:sz w:val="22"/>
    </w:rPr>
  </w:style>
  <w:style w:type="paragraph" w:customStyle="1" w:styleId="K">
    <w:name w:val="K"/>
    <w:pPr>
      <w:spacing w:line="240" w:lineRule="exact"/>
      <w:jc w:val="center"/>
    </w:pPr>
    <w:rPr>
      <w:sz w:val="24"/>
      <w:lang w:eastAsia="hu-HU"/>
    </w:rPr>
  </w:style>
  <w:style w:type="paragraph" w:styleId="TJ1">
    <w:name w:val="toc 1"/>
    <w:basedOn w:val="Norml"/>
    <w:next w:val="Norml"/>
    <w:autoRedefine/>
    <w:semiHidden/>
    <w:pPr>
      <w:keepNext/>
      <w:tabs>
        <w:tab w:val="left" w:leader="dot" w:pos="8428"/>
        <w:tab w:val="right" w:pos="8788"/>
      </w:tabs>
      <w:spacing w:before="480" w:after="240"/>
      <w:ind w:left="284" w:hanging="284"/>
    </w:pPr>
    <w:rPr>
      <w:b/>
    </w:rPr>
  </w:style>
  <w:style w:type="paragraph" w:styleId="TJ2">
    <w:name w:val="toc 2"/>
    <w:basedOn w:val="Norml"/>
    <w:next w:val="Norml"/>
    <w:autoRedefine/>
    <w:semiHidden/>
    <w:pPr>
      <w:tabs>
        <w:tab w:val="left" w:leader="dot" w:pos="8428"/>
        <w:tab w:val="right" w:pos="8788"/>
      </w:tabs>
      <w:ind w:left="170"/>
    </w:pPr>
    <w:rPr>
      <w:b/>
      <w:sz w:val="22"/>
    </w:rPr>
  </w:style>
  <w:style w:type="paragraph" w:styleId="TJ3">
    <w:name w:val="toc 3"/>
    <w:basedOn w:val="Norml"/>
    <w:next w:val="Norml"/>
    <w:autoRedefine/>
    <w:semiHidden/>
    <w:pPr>
      <w:tabs>
        <w:tab w:val="left" w:leader="dot" w:pos="8428"/>
        <w:tab w:val="right" w:pos="8788"/>
      </w:tabs>
      <w:ind w:left="340"/>
    </w:pPr>
    <w:rPr>
      <w:sz w:val="22"/>
    </w:rPr>
  </w:style>
  <w:style w:type="paragraph" w:styleId="TJ4">
    <w:name w:val="toc 4"/>
    <w:basedOn w:val="Norml"/>
    <w:next w:val="Norml"/>
    <w:autoRedefine/>
    <w:semiHidden/>
    <w:pPr>
      <w:tabs>
        <w:tab w:val="left" w:leader="dot" w:pos="8428"/>
        <w:tab w:val="right" w:pos="8788"/>
      </w:tabs>
      <w:ind w:left="680" w:hanging="170"/>
    </w:pPr>
    <w:rPr>
      <w:sz w:val="22"/>
    </w:rPr>
  </w:style>
  <w:style w:type="paragraph" w:styleId="TJ5">
    <w:name w:val="toc 5"/>
    <w:basedOn w:val="Norml"/>
    <w:next w:val="Norml"/>
    <w:autoRedefine/>
    <w:semiHidden/>
    <w:pPr>
      <w:tabs>
        <w:tab w:val="left" w:leader="dot" w:pos="8428"/>
        <w:tab w:val="right" w:pos="8788"/>
      </w:tabs>
      <w:ind w:left="680"/>
    </w:pPr>
    <w:rPr>
      <w:sz w:val="22"/>
    </w:rPr>
  </w:style>
  <w:style w:type="paragraph" w:styleId="TJ6">
    <w:name w:val="toc 6"/>
    <w:basedOn w:val="Norml"/>
    <w:next w:val="Norml"/>
    <w:autoRedefine/>
    <w:semiHidden/>
    <w:pPr>
      <w:tabs>
        <w:tab w:val="left" w:leader="dot" w:pos="8428"/>
        <w:tab w:val="right" w:pos="8788"/>
      </w:tabs>
      <w:ind w:left="2269" w:hanging="1418"/>
    </w:pPr>
    <w:rPr>
      <w:sz w:val="22"/>
    </w:rPr>
  </w:style>
  <w:style w:type="paragraph" w:styleId="TJ7">
    <w:name w:val="toc 7"/>
    <w:basedOn w:val="Norml"/>
    <w:next w:val="Norml"/>
    <w:autoRedefine/>
    <w:semiHidden/>
    <w:pPr>
      <w:tabs>
        <w:tab w:val="left" w:leader="dot" w:pos="8428"/>
        <w:tab w:val="right" w:pos="8788"/>
      </w:tabs>
      <w:ind w:left="1021"/>
    </w:pPr>
  </w:style>
  <w:style w:type="paragraph" w:styleId="TJ8">
    <w:name w:val="toc 8"/>
    <w:basedOn w:val="Norml"/>
    <w:next w:val="Norml"/>
    <w:autoRedefine/>
    <w:semiHidden/>
    <w:pPr>
      <w:tabs>
        <w:tab w:val="left" w:leader="dot" w:pos="8428"/>
        <w:tab w:val="right" w:pos="8788"/>
      </w:tabs>
      <w:ind w:left="5040" w:right="720"/>
    </w:pPr>
  </w:style>
  <w:style w:type="paragraph" w:styleId="TJ9">
    <w:name w:val="toc 9"/>
    <w:basedOn w:val="Norml"/>
    <w:next w:val="Norml"/>
    <w:autoRedefine/>
    <w:semiHidden/>
    <w:pPr>
      <w:tabs>
        <w:tab w:val="right" w:leader="dot" w:pos="8788"/>
      </w:tabs>
      <w:ind w:left="1920"/>
    </w:pPr>
  </w:style>
  <w:style w:type="character" w:styleId="Jegyzethivatkozs">
    <w:name w:val="annotation reference"/>
    <w:semiHidden/>
    <w:rPr>
      <w:sz w:val="16"/>
    </w:rPr>
  </w:style>
  <w:style w:type="paragraph" w:styleId="Jegyzetszveg">
    <w:name w:val="annotation text"/>
    <w:aliases w:val="Char3,Char1,Char Char3,Char Char Char Char2,Char11,Char Char Char,Char Char Char Char1,Char Char Char Char3,Char Char Char2,Char Char2,Comment Text Char,Char2,Char2 Char Char Char1,Jegyzetszöveg Char Char Char"/>
    <w:basedOn w:val="Norml"/>
    <w:link w:val="JegyzetszvegChar"/>
    <w:uiPriority w:val="99"/>
    <w:qFormat/>
    <w:rPr>
      <w:sz w:val="20"/>
    </w:rPr>
  </w:style>
  <w:style w:type="paragraph" w:customStyle="1" w:styleId="Hangingindent">
    <w:name w:val="Hanging indent"/>
    <w:basedOn w:val="Norml"/>
    <w:pPr>
      <w:spacing w:line="360" w:lineRule="atLeast"/>
      <w:ind w:left="567" w:hanging="567"/>
    </w:pPr>
    <w:rPr>
      <w:rFonts w:ascii="H-Times New Roman" w:hAnsi="H-Times New Roman"/>
    </w:rPr>
  </w:style>
  <w:style w:type="paragraph" w:customStyle="1" w:styleId="Hangingindent2">
    <w:name w:val="Hanging indent2"/>
    <w:basedOn w:val="Hangingindent"/>
    <w:pPr>
      <w:ind w:left="737" w:hanging="737"/>
    </w:pPr>
  </w:style>
  <w:style w:type="paragraph" w:styleId="Trgymutat1">
    <w:name w:val="index 1"/>
    <w:basedOn w:val="Norml"/>
    <w:next w:val="Norml"/>
    <w:autoRedefine/>
    <w:semiHidden/>
  </w:style>
  <w:style w:type="paragraph" w:styleId="Trgymutat2">
    <w:name w:val="index 2"/>
    <w:basedOn w:val="Norml"/>
    <w:next w:val="Norml"/>
    <w:autoRedefine/>
    <w:semiHidden/>
    <w:pPr>
      <w:ind w:left="360"/>
    </w:pPr>
  </w:style>
  <w:style w:type="paragraph" w:styleId="Trgymutat3">
    <w:name w:val="index 3"/>
    <w:basedOn w:val="Norml"/>
    <w:next w:val="Norml"/>
    <w:autoRedefine/>
    <w:semiHidden/>
    <w:pPr>
      <w:ind w:left="720"/>
    </w:pPr>
  </w:style>
  <w:style w:type="paragraph" w:styleId="Trgymutat4">
    <w:name w:val="index 4"/>
    <w:basedOn w:val="Norml"/>
    <w:next w:val="Norml"/>
    <w:autoRedefine/>
    <w:semiHidden/>
    <w:pPr>
      <w:ind w:left="1080"/>
    </w:pPr>
  </w:style>
  <w:style w:type="paragraph" w:styleId="Trgymutat5">
    <w:name w:val="index 5"/>
    <w:basedOn w:val="Norml"/>
    <w:next w:val="Norml"/>
    <w:autoRedefine/>
    <w:semiHidden/>
    <w:pPr>
      <w:ind w:left="1440"/>
    </w:pPr>
  </w:style>
  <w:style w:type="paragraph" w:styleId="Trgymutat6">
    <w:name w:val="index 6"/>
    <w:basedOn w:val="Norml"/>
    <w:next w:val="Norml"/>
    <w:autoRedefine/>
    <w:semiHidden/>
    <w:pPr>
      <w:ind w:left="1800"/>
    </w:pPr>
  </w:style>
  <w:style w:type="paragraph" w:styleId="Trgymutat7">
    <w:name w:val="index 7"/>
    <w:basedOn w:val="Norml"/>
    <w:next w:val="Norml"/>
    <w:autoRedefine/>
    <w:semiHidden/>
    <w:pPr>
      <w:ind w:left="2160"/>
    </w:pPr>
  </w:style>
  <w:style w:type="paragraph" w:styleId="Trgymutatcm">
    <w:name w:val="index heading"/>
    <w:basedOn w:val="Norml"/>
    <w:next w:val="Trgymutat1"/>
    <w:semiHidden/>
  </w:style>
  <w:style w:type="character" w:styleId="Sorszma">
    <w:name w:val="line number"/>
    <w:basedOn w:val="Bekezdsalapbettpusa"/>
  </w:style>
  <w:style w:type="paragraph" w:styleId="Normlbehzs">
    <w:name w:val="Normal Indent"/>
    <w:basedOn w:val="Norml"/>
    <w:pPr>
      <w:ind w:left="720"/>
    </w:pPr>
  </w:style>
  <w:style w:type="paragraph" w:customStyle="1" w:styleId="TP">
    <w:name w:val="TP"/>
    <w:pPr>
      <w:tabs>
        <w:tab w:val="left" w:pos="2880"/>
      </w:tabs>
      <w:spacing w:before="240" w:line="240" w:lineRule="exact"/>
      <w:ind w:left="3600" w:hanging="864"/>
      <w:jc w:val="both"/>
    </w:pPr>
    <w:rPr>
      <w:rFonts w:ascii="Courier" w:hAnsi="Courier"/>
      <w:sz w:val="24"/>
      <w:lang w:val="en-US" w:eastAsia="hu-HU"/>
    </w:rPr>
  </w:style>
  <w:style w:type="paragraph" w:styleId="Szvegtrzsbehzssal">
    <w:name w:val="Body Text Indent"/>
    <w:basedOn w:val="Norml"/>
    <w:pPr>
      <w:spacing w:after="240"/>
      <w:ind w:left="644" w:hanging="284"/>
      <w:jc w:val="both"/>
    </w:pPr>
    <w:rPr>
      <w:rFonts w:ascii="Arial" w:hAnsi="Arial"/>
      <w:i/>
      <w:sz w:val="28"/>
    </w:rPr>
  </w:style>
  <w:style w:type="paragraph" w:customStyle="1" w:styleId="Sajt1">
    <w:name w:val="Saját1"/>
    <w:basedOn w:val="Norml"/>
    <w:pPr>
      <w:widowControl w:val="0"/>
    </w:pPr>
    <w:rPr>
      <w:rFonts w:ascii="Arial" w:hAnsi="Arial"/>
      <w:i/>
    </w:rPr>
  </w:style>
  <w:style w:type="paragraph" w:styleId="Szvegtrzs">
    <w:name w:val="Body Text"/>
    <w:basedOn w:val="Norml"/>
    <w:pPr>
      <w:spacing w:after="120"/>
    </w:pPr>
    <w:rPr>
      <w:lang w:val="de-DE"/>
    </w:rPr>
  </w:style>
  <w:style w:type="character" w:styleId="Oldalszm">
    <w:name w:val="page number"/>
    <w:basedOn w:val="Bekezdsalapbettpusa"/>
  </w:style>
  <w:style w:type="paragraph" w:customStyle="1" w:styleId="Base">
    <w:name w:val="Base"/>
    <w:pPr>
      <w:widowControl w:val="0"/>
      <w:spacing w:before="240"/>
      <w:ind w:firstLine="432"/>
      <w:jc w:val="both"/>
    </w:pPr>
    <w:rPr>
      <w:rFonts w:ascii="Arial" w:hAnsi="Arial"/>
      <w:sz w:val="16"/>
      <w:lang w:val="hu-HU" w:eastAsia="hu-HU"/>
    </w:rPr>
  </w:style>
  <w:style w:type="paragraph" w:styleId="Cm">
    <w:name w:val="Title"/>
    <w:basedOn w:val="Base"/>
    <w:qFormat/>
    <w:pPr>
      <w:spacing w:before="0"/>
      <w:ind w:firstLine="0"/>
      <w:jc w:val="center"/>
    </w:pPr>
    <w:rPr>
      <w:b/>
      <w:caps/>
      <w:sz w:val="18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232DB0"/>
    <w:rPr>
      <w:sz w:val="24"/>
      <w:lang w:val="hu-HU" w:eastAsia="hu-HU"/>
    </w:rPr>
  </w:style>
  <w:style w:type="paragraph" w:styleId="Listaszerbekezds">
    <w:name w:val="List Paragraph"/>
    <w:basedOn w:val="Norml"/>
    <w:uiPriority w:val="34"/>
    <w:qFormat/>
    <w:rsid w:val="00501B6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284248"/>
    <w:rPr>
      <w:lang w:val="hu-HU" w:eastAsia="hu-HU"/>
    </w:rPr>
  </w:style>
  <w:style w:type="paragraph" w:styleId="NormlWeb">
    <w:name w:val="Normal (Web)"/>
    <w:basedOn w:val="Norml"/>
    <w:uiPriority w:val="99"/>
    <w:unhideWhenUsed/>
    <w:rsid w:val="00401622"/>
    <w:pPr>
      <w:spacing w:before="100" w:beforeAutospacing="1" w:after="100" w:afterAutospacing="1"/>
    </w:pPr>
    <w:rPr>
      <w:szCs w:val="24"/>
    </w:rPr>
  </w:style>
  <w:style w:type="character" w:customStyle="1" w:styleId="JegyzetszvegChar">
    <w:name w:val="Jegyzetszöveg Char"/>
    <w:aliases w:val="Char3 Char,Char1 Char,Char Char3 Char,Char Char Char Char2 Char,Char11 Char,Char Char Char Char,Char Char Char Char1 Char,Char Char Char Char3 Char,Char Char Char2 Char,Char Char2 Char,Comment Text Char Char,Char2 Char"/>
    <w:basedOn w:val="Bekezdsalapbettpusa"/>
    <w:link w:val="Jegyzetszveg"/>
    <w:uiPriority w:val="99"/>
    <w:rsid w:val="009E4092"/>
    <w:rPr>
      <w:lang w:val="hu-HU" w:eastAsia="hu-HU"/>
    </w:rPr>
  </w:style>
  <w:style w:type="table" w:styleId="Rcsostblzat">
    <w:name w:val="Table Grid"/>
    <w:basedOn w:val="Normltblzat"/>
    <w:uiPriority w:val="39"/>
    <w:rsid w:val="009E4092"/>
    <w:rPr>
      <w:rFonts w:asciiTheme="minorHAnsi" w:eastAsiaTheme="minorEastAsia" w:hAnsiTheme="minorHAnsi" w:cstheme="minorBidi"/>
      <w:sz w:val="21"/>
      <w:szCs w:val="21"/>
      <w:lang w:val="hu-H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0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CD1C2E13225D24DB88247BBA799389E" ma:contentTypeVersion="3" ma:contentTypeDescription="Új dokumentum létrehozása." ma:contentTypeScope="" ma:versionID="b226d4cc9b1e2b8200c794aabd473edf">
  <xsd:schema xmlns:xsd="http://www.w3.org/2001/XMLSchema" xmlns:xs="http://www.w3.org/2001/XMLSchema" xmlns:p="http://schemas.microsoft.com/office/2006/metadata/properties" xmlns:ns2="bc1f5da4-330f-4a81-8ed8-e9499244ef8c" targetNamespace="http://schemas.microsoft.com/office/2006/metadata/properties" ma:root="true" ma:fieldsID="04adf1fea414ec5d003e791d2dfe786c" ns2:_="">
    <xsd:import namespace="bc1f5da4-330f-4a81-8ed8-e9499244ef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f5da4-330f-4a81-8ed8-e9499244ef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B3F134-5A23-405B-BF81-3061A213DC87}"/>
</file>

<file path=customXml/itemProps2.xml><?xml version="1.0" encoding="utf-8"?>
<ds:datastoreItem xmlns:ds="http://schemas.openxmlformats.org/officeDocument/2006/customXml" ds:itemID="{56739E5C-08F4-4A7F-9B19-0C6C329D14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7CC5CD-0A99-4DF2-9460-40EE673596E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905</Words>
  <Characters>6523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2019-02-18T10:11:00Z</dcterms:created>
  <dcterms:modified xsi:type="dcterms:W3CDTF">2023-06-07T13:44:00Z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0x0101006CD1C2E13225D24DB88247BBA799389E</vt:lpwstr>
  </property>
</Properties>
</file>